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61886" w14:textId="77777777" w:rsidR="007D701A" w:rsidRDefault="007D701A" w:rsidP="00C546C6">
      <w:pPr>
        <w:spacing w:after="0" w:line="240" w:lineRule="auto"/>
        <w:jc w:val="both"/>
        <w:rPr>
          <w:b/>
          <w:color w:val="FF0000"/>
        </w:rPr>
      </w:pPr>
    </w:p>
    <w:p w14:paraId="1EAECE86" w14:textId="77777777" w:rsidR="007D701A" w:rsidRDefault="00B84D50" w:rsidP="007D701A">
      <w:pPr>
        <w:spacing w:after="0" w:line="240" w:lineRule="auto"/>
        <w:jc w:val="both"/>
        <w:rPr>
          <w:b/>
          <w:sz w:val="24"/>
          <w:szCs w:val="24"/>
        </w:rPr>
      </w:pPr>
      <w:r w:rsidRPr="00B84D50">
        <w:rPr>
          <w:b/>
          <w:sz w:val="24"/>
          <w:szCs w:val="24"/>
        </w:rPr>
        <w:t>Communiqué de presse</w:t>
      </w:r>
    </w:p>
    <w:p w14:paraId="24546341" w14:textId="6F294E54" w:rsidR="007D701A" w:rsidRPr="007D701A" w:rsidRDefault="007D701A" w:rsidP="007D701A">
      <w:pPr>
        <w:spacing w:line="240" w:lineRule="auto"/>
        <w:jc w:val="both"/>
        <w:rPr>
          <w:b/>
          <w:sz w:val="24"/>
          <w:szCs w:val="24"/>
        </w:rPr>
      </w:pPr>
      <w:r w:rsidRPr="002E31E5">
        <w:rPr>
          <w:b/>
          <w:color w:val="FF0000"/>
        </w:rPr>
        <w:t xml:space="preserve">Embargo : </w:t>
      </w:r>
      <w:r>
        <w:rPr>
          <w:b/>
          <w:color w:val="FF0000"/>
        </w:rPr>
        <w:t>J</w:t>
      </w:r>
      <w:r w:rsidRPr="002E31E5">
        <w:rPr>
          <w:b/>
          <w:color w:val="FF0000"/>
        </w:rPr>
        <w:t>eudi 15.01</w:t>
      </w:r>
      <w:r>
        <w:rPr>
          <w:b/>
          <w:color w:val="FF0000"/>
        </w:rPr>
        <w:t>.2026 à 12h</w:t>
      </w:r>
    </w:p>
    <w:p w14:paraId="77D76634" w14:textId="77777777" w:rsidR="007D701A" w:rsidRPr="002E31E5" w:rsidRDefault="007D701A" w:rsidP="007D701A">
      <w:pPr>
        <w:spacing w:after="0" w:line="240" w:lineRule="auto"/>
        <w:jc w:val="both"/>
        <w:rPr>
          <w:b/>
          <w:color w:val="FF0000"/>
        </w:rPr>
      </w:pPr>
      <w:bookmarkStart w:id="0" w:name="_GoBack"/>
      <w:bookmarkEnd w:id="0"/>
    </w:p>
    <w:p w14:paraId="446731E0" w14:textId="480696DC" w:rsidR="00B84D50" w:rsidRDefault="00A04F95" w:rsidP="006D4D1D">
      <w:pPr>
        <w:spacing w:line="240" w:lineRule="auto"/>
        <w:jc w:val="both"/>
      </w:pPr>
      <w:r>
        <w:rPr>
          <w:b/>
          <w:sz w:val="24"/>
          <w:szCs w:val="24"/>
        </w:rPr>
        <w:t>12</w:t>
      </w:r>
      <w:r w:rsidR="0004683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="00011A3E">
        <w:rPr>
          <w:b/>
          <w:sz w:val="24"/>
          <w:szCs w:val="24"/>
        </w:rPr>
        <w:t>1</w:t>
      </w:r>
      <w:r w:rsidR="00046830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6</w:t>
      </w:r>
    </w:p>
    <w:p w14:paraId="17ECE0BE" w14:textId="644E769A" w:rsidR="00EA623A" w:rsidRPr="00EA623A" w:rsidRDefault="00A04F95" w:rsidP="006D4D1D">
      <w:pPr>
        <w:spacing w:line="240" w:lineRule="auto"/>
        <w:jc w:val="both"/>
      </w:pPr>
      <w:r>
        <w:rPr>
          <w:b/>
          <w:sz w:val="32"/>
          <w:szCs w:val="32"/>
        </w:rPr>
        <w:t xml:space="preserve">Coup de pouce pour la transition énergétique des communes du </w:t>
      </w:r>
      <w:r w:rsidR="00EA623A" w:rsidRPr="00EA623A">
        <w:rPr>
          <w:b/>
          <w:sz w:val="32"/>
          <w:szCs w:val="32"/>
        </w:rPr>
        <w:t>Grand Chasseral</w:t>
      </w:r>
    </w:p>
    <w:p w14:paraId="1A1A0587" w14:textId="26EF0402" w:rsidR="00A04F95" w:rsidRDefault="00A04F95" w:rsidP="006D4D1D">
      <w:pPr>
        <w:spacing w:line="240" w:lineRule="auto"/>
        <w:jc w:val="both"/>
      </w:pPr>
      <w:r>
        <w:t>En 2026, l’association des communes Jura bernois.Bienne</w:t>
      </w:r>
      <w:r w:rsidR="00337CBF">
        <w:t xml:space="preserve"> (Jb.B)</w:t>
      </w:r>
      <w:r>
        <w:t xml:space="preserve"> proposera </w:t>
      </w:r>
      <w:r w:rsidR="00F669D9">
        <w:t xml:space="preserve">aux 39 communes du Grand Chasseral </w:t>
      </w:r>
      <w:r>
        <w:t xml:space="preserve">un accompagnement </w:t>
      </w:r>
      <w:r w:rsidR="00F669D9">
        <w:t>personnalisé sur le thème de la transition énergétique</w:t>
      </w:r>
      <w:r>
        <w:t>.</w:t>
      </w:r>
    </w:p>
    <w:p w14:paraId="28281F03" w14:textId="08706E60" w:rsidR="00F669D9" w:rsidRDefault="00F669D9" w:rsidP="006D4D1D">
      <w:pPr>
        <w:spacing w:line="240" w:lineRule="auto"/>
        <w:jc w:val="both"/>
      </w:pPr>
      <w:r>
        <w:t xml:space="preserve">Ce projet, soutenu par l’Office fédéral de l’énergie via le programme </w:t>
      </w:r>
      <w:proofErr w:type="spellStart"/>
      <w:r w:rsidRPr="00337CBF">
        <w:rPr>
          <w:i/>
        </w:rPr>
        <w:t>SuisseEnergie</w:t>
      </w:r>
      <w:proofErr w:type="spellEnd"/>
      <w:r w:rsidRPr="00337CBF">
        <w:rPr>
          <w:i/>
        </w:rPr>
        <w:t xml:space="preserve"> pour les communes</w:t>
      </w:r>
      <w:r>
        <w:t>, est une suite logique à plusieurs projets menés par Jb.B ces dernières années : rédaction de la Conception régionale Climat du Jura bernois, élaboration des Plans directeurs communaux</w:t>
      </w:r>
      <w:r w:rsidR="00C546C6">
        <w:t xml:space="preserve"> de l’énergie</w:t>
      </w:r>
      <w:r>
        <w:t xml:space="preserve"> pour quatre communes, </w:t>
      </w:r>
      <w:r w:rsidR="004E26C4">
        <w:t>projets Région-Énergie lors desquels les communes ont pu profiter d’une analyse du potentiel solaire de leurs bâtiments</w:t>
      </w:r>
      <w:r w:rsidR="00337CBF">
        <w:t xml:space="preserve"> ainsi que</w:t>
      </w:r>
      <w:r w:rsidR="000A55FC">
        <w:t xml:space="preserve"> d’un CECB (Certificat énergétique cantonal des bâtiments) </w:t>
      </w:r>
      <w:r w:rsidR="00337CBF">
        <w:t>de leur école, etc</w:t>
      </w:r>
      <w:r w:rsidR="000A55FC">
        <w:t>.</w:t>
      </w:r>
    </w:p>
    <w:p w14:paraId="102AF38C" w14:textId="0CDFC090" w:rsidR="005C0403" w:rsidRDefault="00987140" w:rsidP="005C0403">
      <w:pPr>
        <w:spacing w:line="240" w:lineRule="auto"/>
        <w:jc w:val="both"/>
      </w:pPr>
      <w:r>
        <w:t xml:space="preserve">Par ailleurs, </w:t>
      </w:r>
      <w:r w:rsidR="00D9557B">
        <w:t xml:space="preserve">en 2024-2025, </w:t>
      </w:r>
      <w:r w:rsidR="00337CBF">
        <w:t xml:space="preserve">la Municipalité de Renan a profité d’un accompagnement personnalisé </w:t>
      </w:r>
      <w:r w:rsidR="005C0403">
        <w:t>du</w:t>
      </w:r>
      <w:r w:rsidR="00337CBF">
        <w:t xml:space="preserve"> Centre régional de conseil en énergie</w:t>
      </w:r>
      <w:r w:rsidR="00B7310D">
        <w:t xml:space="preserve"> (CCE)</w:t>
      </w:r>
      <w:r w:rsidR="00337CBF">
        <w:t>, géré par Jb.B</w:t>
      </w:r>
      <w:r w:rsidR="000802E8">
        <w:t>.</w:t>
      </w:r>
      <w:r w:rsidR="005C0403">
        <w:t xml:space="preserve"> A travers quelques rencontres avec les Autorités, plusieurs projets ont été menés de manière pragmatique et concrète : </w:t>
      </w:r>
      <w:r>
        <w:t>b</w:t>
      </w:r>
      <w:r w:rsidR="005C0403" w:rsidRPr="005C0403">
        <w:t>ilan énergétique communal</w:t>
      </w:r>
      <w:r w:rsidR="005C0403">
        <w:t>, m</w:t>
      </w:r>
      <w:r w:rsidR="005C0403" w:rsidRPr="005C0403">
        <w:t>ise à jour d</w:t>
      </w:r>
      <w:r w:rsidR="005C0403">
        <w:t>es données de chauffage dans le</w:t>
      </w:r>
      <w:r w:rsidR="005C0403" w:rsidRPr="005C0403">
        <w:t xml:space="preserve"> Reg</w:t>
      </w:r>
      <w:r w:rsidR="005C0403">
        <w:t>istre des bâtiments et des logements (</w:t>
      </w:r>
      <w:proofErr w:type="spellStart"/>
      <w:r w:rsidR="005C0403">
        <w:t>RegBL</w:t>
      </w:r>
      <w:proofErr w:type="spellEnd"/>
      <w:r w:rsidR="005C0403">
        <w:t>), e</w:t>
      </w:r>
      <w:r w:rsidR="005C0403" w:rsidRPr="005C0403">
        <w:t>nvoi d</w:t>
      </w:r>
      <w:r w:rsidR="005C0403">
        <w:t>’un</w:t>
      </w:r>
      <w:r w:rsidR="005C0403" w:rsidRPr="005C0403">
        <w:t xml:space="preserve"> flyer en tout-ménage</w:t>
      </w:r>
      <w:r w:rsidR="005C0403">
        <w:t>, s</w:t>
      </w:r>
      <w:r w:rsidR="005C0403" w:rsidRPr="005C0403">
        <w:t>oirée publique d’information</w:t>
      </w:r>
      <w:r w:rsidR="005C0403">
        <w:t>, p</w:t>
      </w:r>
      <w:r w:rsidR="005C0403" w:rsidRPr="005C0403">
        <w:t>rojet solaire sur un bâtiment communal</w:t>
      </w:r>
      <w:r w:rsidR="005C0403">
        <w:t>, b</w:t>
      </w:r>
      <w:r w:rsidR="005C0403" w:rsidRPr="005C0403">
        <w:t>orne de recharge</w:t>
      </w:r>
      <w:r>
        <w:t xml:space="preserve"> publique</w:t>
      </w:r>
      <w:r w:rsidR="005C0403">
        <w:t>, c</w:t>
      </w:r>
      <w:r w:rsidR="005C0403" w:rsidRPr="005C0403">
        <w:t>omptabilité énergétique</w:t>
      </w:r>
      <w:r w:rsidR="005C0403">
        <w:t>, etc.</w:t>
      </w:r>
    </w:p>
    <w:p w14:paraId="47247FAF" w14:textId="26A7A3C1" w:rsidR="00C546C6" w:rsidRDefault="000802E8" w:rsidP="006D4D1D">
      <w:pPr>
        <w:spacing w:line="240" w:lineRule="auto"/>
        <w:jc w:val="both"/>
      </w:pPr>
      <w:r>
        <w:t xml:space="preserve">Cette </w:t>
      </w:r>
      <w:r w:rsidR="00B7310D">
        <w:t xml:space="preserve">première </w:t>
      </w:r>
      <w:r>
        <w:t>collaboration a été le déclencheur de ce projet</w:t>
      </w:r>
      <w:r w:rsidR="00987140">
        <w:t xml:space="preserve"> </w:t>
      </w:r>
      <w:r w:rsidR="00987140" w:rsidRPr="00987140">
        <w:rPr>
          <w:i/>
        </w:rPr>
        <w:t>Région-Énergie</w:t>
      </w:r>
      <w:r w:rsidR="005C0403">
        <w:t xml:space="preserve"> qui vise à proposer aux autres communes un accompagnement similaire à partir d’un état des lieux </w:t>
      </w:r>
      <w:r w:rsidR="00AC6E13">
        <w:t xml:space="preserve">de </w:t>
      </w:r>
      <w:r w:rsidR="00E2038E">
        <w:t>la situation de départ</w:t>
      </w:r>
      <w:r w:rsidR="00B7310D">
        <w:t xml:space="preserve"> : </w:t>
      </w:r>
      <w:r w:rsidR="00E2038E">
        <w:t>bilan énergétique communal, potentiels énergétiques locaux, inventaire des bâtiments communaux</w:t>
      </w:r>
      <w:r w:rsidR="00B7310D">
        <w:t>.</w:t>
      </w:r>
      <w:r w:rsidR="00D9557B">
        <w:t xml:space="preserve"> </w:t>
      </w:r>
      <w:r w:rsidR="00B7310D">
        <w:t>D</w:t>
      </w:r>
      <w:r w:rsidR="00E2038E">
        <w:t>ifférents projets pourront être proposés aux communes</w:t>
      </w:r>
      <w:r w:rsidR="00134F46">
        <w:t>, en évaluant leur faisabilité technique et financière</w:t>
      </w:r>
      <w:r w:rsidR="00E2038E">
        <w:t xml:space="preserve"> : production et autoconsommation d’électricité solaire, </w:t>
      </w:r>
      <w:r w:rsidR="00134F46">
        <w:t xml:space="preserve">économies d’énergie dans les bâtiments communaux, </w:t>
      </w:r>
      <w:r w:rsidR="00134F46" w:rsidRPr="0054571F">
        <w:t>éclairage public,</w:t>
      </w:r>
      <w:r w:rsidR="00134F46">
        <w:t xml:space="preserve"> bornes de recharge,</w:t>
      </w:r>
      <w:r w:rsidR="00134F46" w:rsidRPr="0054571F">
        <w:t xml:space="preserve"> séance publique d’information, </w:t>
      </w:r>
      <w:r w:rsidR="00134F46">
        <w:t>et</w:t>
      </w:r>
      <w:r w:rsidR="00134F46">
        <w:t>c</w:t>
      </w:r>
      <w:r w:rsidR="00134F46" w:rsidRPr="00EA623A">
        <w:t>.</w:t>
      </w:r>
      <w:r w:rsidR="00C546C6">
        <w:t xml:space="preserve"> En résumé, les accompagner et leurs permettre de faire des économies d’énergie et </w:t>
      </w:r>
      <w:r w:rsidR="00D9557B">
        <w:t>financières</w:t>
      </w:r>
      <w:r w:rsidR="00C546C6">
        <w:t>.</w:t>
      </w:r>
    </w:p>
    <w:p w14:paraId="0C9E1C4D" w14:textId="6982700A" w:rsidR="00E2038E" w:rsidRDefault="00E2038E" w:rsidP="00E2038E">
      <w:pPr>
        <w:spacing w:line="240" w:lineRule="auto"/>
        <w:jc w:val="both"/>
      </w:pPr>
      <w:r>
        <w:t>La région Grand Chasseral est reconnue comme</w:t>
      </w:r>
      <w:r w:rsidRPr="00EA623A">
        <w:t xml:space="preserve"> </w:t>
      </w:r>
      <w:r w:rsidRPr="00FA034B">
        <w:rPr>
          <w:i/>
        </w:rPr>
        <w:t>Région-Énergie</w:t>
      </w:r>
      <w:r w:rsidRPr="00EA623A">
        <w:t xml:space="preserve"> </w:t>
      </w:r>
      <w:r>
        <w:t xml:space="preserve">par </w:t>
      </w:r>
      <w:r w:rsidRPr="00EA623A">
        <w:t>l’Office fédéral de l’énergie (OFEN)</w:t>
      </w:r>
      <w:r>
        <w:t xml:space="preserve"> depuis 2024. En 2024-2025, 3 projets ont été menés</w:t>
      </w:r>
      <w:r w:rsidR="00987140">
        <w:t>,</w:t>
      </w:r>
      <w:r>
        <w:t xml:space="preserve"> dont un bilan est disponible sur </w:t>
      </w:r>
      <w:hyperlink r:id="rId7" w:history="1">
        <w:r w:rsidR="0074126C" w:rsidRPr="00AB1EAB">
          <w:rPr>
            <w:rStyle w:val="Lienhypertexte"/>
          </w:rPr>
          <w:t>www.jb-b.ch/1112-region-energie</w:t>
        </w:r>
      </w:hyperlink>
      <w:r>
        <w:t xml:space="preserve">. En 2026-2027, </w:t>
      </w:r>
      <w:r w:rsidR="00BF152E">
        <w:t>en plus de ces p</w:t>
      </w:r>
      <w:r w:rsidRPr="00E2038E">
        <w:t>lanifications et projets énergétiques communaux</w:t>
      </w:r>
      <w:r w:rsidR="00065D92">
        <w:t>, un second projet sera dédié à la p</w:t>
      </w:r>
      <w:r w:rsidRPr="00E2038E">
        <w:t>romotion de mobilités alternatives dans la région</w:t>
      </w:r>
      <w:r>
        <w:t>.</w:t>
      </w:r>
    </w:p>
    <w:p w14:paraId="19254365" w14:textId="044BA494" w:rsidR="00686BA4" w:rsidRDefault="00686BA4" w:rsidP="006D4D1D">
      <w:pPr>
        <w:spacing w:after="0" w:line="240" w:lineRule="auto"/>
        <w:jc w:val="both"/>
        <w:rPr>
          <w:b/>
        </w:rPr>
      </w:pPr>
    </w:p>
    <w:p w14:paraId="64F567E7" w14:textId="23DA6C3F" w:rsidR="00D9557B" w:rsidRDefault="00D9557B" w:rsidP="006D4D1D">
      <w:pPr>
        <w:spacing w:after="0" w:line="240" w:lineRule="auto"/>
        <w:jc w:val="both"/>
      </w:pPr>
      <w:r>
        <w:rPr>
          <w:b/>
        </w:rPr>
        <w:t>Conférence de presse</w:t>
      </w:r>
      <w:r w:rsidR="00DA4ECA">
        <w:rPr>
          <w:b/>
        </w:rPr>
        <w:t> </w:t>
      </w:r>
      <w:r w:rsidR="00DA4ECA" w:rsidRPr="00DA4ECA">
        <w:t>:</w:t>
      </w:r>
      <w:r w:rsidRPr="00DA4ECA">
        <w:t xml:space="preserve"> jeudi 15.01.202</w:t>
      </w:r>
      <w:r w:rsidR="00DA4ECA">
        <w:t>6</w:t>
      </w:r>
      <w:r w:rsidR="00DA4ECA" w:rsidRPr="00DA4ECA">
        <w:t>, 10h à La Couronne - Sonceboz</w:t>
      </w:r>
      <w:r w:rsidRPr="00DA4ECA">
        <w:t> </w:t>
      </w:r>
      <w:r w:rsidR="00DA4ECA" w:rsidRPr="00DA4ECA">
        <w:t>(</w:t>
      </w:r>
      <w:r w:rsidR="00DA4ECA">
        <w:t>v</w:t>
      </w:r>
      <w:r w:rsidRPr="00D9557B">
        <w:t>oir e-mail d’accompagnement</w:t>
      </w:r>
      <w:r w:rsidR="00DA4ECA">
        <w:t>)</w:t>
      </w:r>
      <w:r w:rsidRPr="00D9557B">
        <w:t>.</w:t>
      </w:r>
    </w:p>
    <w:p w14:paraId="2011FC7E" w14:textId="77777777" w:rsidR="00DA4ECA" w:rsidRPr="00D9557B" w:rsidRDefault="00DA4ECA" w:rsidP="006D4D1D">
      <w:pPr>
        <w:spacing w:after="0" w:line="240" w:lineRule="auto"/>
        <w:jc w:val="both"/>
      </w:pPr>
    </w:p>
    <w:p w14:paraId="170A6183" w14:textId="77777777" w:rsidR="00D9557B" w:rsidRDefault="00D9557B" w:rsidP="006D4D1D">
      <w:pPr>
        <w:spacing w:after="0" w:line="240" w:lineRule="auto"/>
        <w:jc w:val="both"/>
        <w:rPr>
          <w:b/>
        </w:rPr>
      </w:pPr>
    </w:p>
    <w:p w14:paraId="23746B32" w14:textId="1C2A5B56" w:rsidR="00F556A4" w:rsidRDefault="000E6CB4" w:rsidP="006D4D1D">
      <w:pPr>
        <w:spacing w:after="0" w:line="240" w:lineRule="auto"/>
        <w:jc w:val="both"/>
      </w:pPr>
      <w:r>
        <w:rPr>
          <w:b/>
        </w:rPr>
        <w:t>Renseignements</w:t>
      </w:r>
      <w:r w:rsidR="00F556A4">
        <w:rPr>
          <w:b/>
        </w:rPr>
        <w:t xml:space="preserve"> supplémentaires</w:t>
      </w:r>
      <w:r>
        <w:rPr>
          <w:b/>
        </w:rPr>
        <w:t> :</w:t>
      </w:r>
      <w:r>
        <w:t xml:space="preserve"> </w:t>
      </w:r>
    </w:p>
    <w:p w14:paraId="0F6D3226" w14:textId="5070620F" w:rsidR="00F62D48" w:rsidRDefault="00892A74" w:rsidP="006D4D1D">
      <w:pPr>
        <w:spacing w:after="0" w:line="240" w:lineRule="auto"/>
        <w:jc w:val="both"/>
        <w:rPr>
          <w:rStyle w:val="Lienhypertexte"/>
        </w:rPr>
      </w:pPr>
      <w:r>
        <w:t>David Vieille</w:t>
      </w:r>
      <w:r w:rsidR="000E6CB4">
        <w:t xml:space="preserve">, </w:t>
      </w:r>
      <w:r>
        <w:t>chargé de projets « Energie »</w:t>
      </w:r>
      <w:r w:rsidR="00712C3F">
        <w:t xml:space="preserve"> -</w:t>
      </w:r>
      <w:r>
        <w:t xml:space="preserve"> </w:t>
      </w:r>
      <w:hyperlink r:id="rId8" w:history="1">
        <w:r w:rsidRPr="00A0503E">
          <w:rPr>
            <w:rStyle w:val="Lienhypertexte"/>
          </w:rPr>
          <w:t>david.vieille@jb-b.ch</w:t>
        </w:r>
      </w:hyperlink>
      <w:r w:rsidR="00686BA4">
        <w:rPr>
          <w:rStyle w:val="Lienhypertexte"/>
        </w:rPr>
        <w:t xml:space="preserve">, </w:t>
      </w:r>
      <w:r w:rsidR="00686BA4">
        <w:t>032 492 71 30 / 078 653 61 83</w:t>
      </w:r>
    </w:p>
    <w:sectPr w:rsidR="00F62D48" w:rsidSect="00B37C82">
      <w:headerReference w:type="default" r:id="rId9"/>
      <w:footerReference w:type="default" r:id="rId10"/>
      <w:pgSz w:w="11906" w:h="16838"/>
      <w:pgMar w:top="1417" w:right="1133" w:bottom="993" w:left="1417" w:header="708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641CE9" w14:textId="77777777" w:rsidR="00301AD2" w:rsidRDefault="00301AD2" w:rsidP="00B84D50">
      <w:pPr>
        <w:spacing w:after="0" w:line="240" w:lineRule="auto"/>
      </w:pPr>
      <w:r>
        <w:separator/>
      </w:r>
    </w:p>
  </w:endnote>
  <w:endnote w:type="continuationSeparator" w:id="0">
    <w:p w14:paraId="5D98DC18" w14:textId="77777777" w:rsidR="00301AD2" w:rsidRDefault="00301AD2" w:rsidP="00B84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8B3C6" w14:textId="1F75A20B" w:rsidR="0038251C" w:rsidRPr="0038251C" w:rsidRDefault="0038251C" w:rsidP="0038251C">
    <w:pPr>
      <w:pStyle w:val="Notedebasdepage"/>
      <w:rPr>
        <w:lang w:val="fr-CH"/>
      </w:rPr>
    </w:pPr>
    <w:r w:rsidRPr="00E33F4C">
      <w:rPr>
        <w:noProof/>
        <w:lang w:val="fr-CH" w:eastAsia="fr-CH"/>
      </w:rPr>
      <w:drawing>
        <wp:anchor distT="0" distB="0" distL="114300" distR="114300" simplePos="0" relativeHeight="251659264" behindDoc="1" locked="0" layoutInCell="1" allowOverlap="1" wp14:anchorId="0559B1AA" wp14:editId="5D018C71">
          <wp:simplePos x="0" y="0"/>
          <wp:positionH relativeFrom="column">
            <wp:posOffset>8939</wp:posOffset>
          </wp:positionH>
          <wp:positionV relativeFrom="paragraph">
            <wp:posOffset>-118745</wp:posOffset>
          </wp:positionV>
          <wp:extent cx="964800" cy="46800"/>
          <wp:effectExtent l="0" t="0" r="0" b="4445"/>
          <wp:wrapNone/>
          <wp:docPr id="3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lk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4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61AD9">
      <w:rPr>
        <w:lang w:val="fr-CH"/>
      </w:rPr>
      <w:t>R</w:t>
    </w:r>
    <w:r>
      <w:rPr>
        <w:lang w:val="fr-CH"/>
      </w:rPr>
      <w:t xml:space="preserve">ue </w:t>
    </w:r>
    <w:proofErr w:type="spellStart"/>
    <w:r>
      <w:rPr>
        <w:lang w:val="fr-CH"/>
      </w:rPr>
      <w:t>Pierre-Pertuis</w:t>
    </w:r>
    <w:proofErr w:type="spellEnd"/>
    <w:r>
      <w:rPr>
        <w:lang w:val="fr-CH"/>
      </w:rPr>
      <w:t xml:space="preserve"> 1</w:t>
    </w:r>
    <w:r w:rsidRPr="00D61AD9">
      <w:rPr>
        <w:lang w:val="fr-CH"/>
      </w:rPr>
      <w:t xml:space="preserve"> / 2</w:t>
    </w:r>
    <w:r>
      <w:rPr>
        <w:lang w:val="fr-CH"/>
      </w:rPr>
      <w:t>60</w:t>
    </w:r>
    <w:r w:rsidRPr="00D61AD9">
      <w:rPr>
        <w:lang w:val="fr-CH"/>
      </w:rPr>
      <w:t xml:space="preserve">5 </w:t>
    </w:r>
    <w:r>
      <w:rPr>
        <w:lang w:val="fr-CH"/>
      </w:rPr>
      <w:t>Sonceboz-</w:t>
    </w:r>
    <w:proofErr w:type="spellStart"/>
    <w:r>
      <w:rPr>
        <w:lang w:val="fr-CH"/>
      </w:rPr>
      <w:t>Sombeval</w:t>
    </w:r>
    <w:proofErr w:type="spellEnd"/>
    <w:r w:rsidRPr="00D61AD9">
      <w:rPr>
        <w:lang w:val="fr-CH"/>
      </w:rPr>
      <w:t xml:space="preserve"> / 032 492 71 30 / info@jb-b.ch / www.jb-b.ch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B2E1D9" w14:textId="77777777" w:rsidR="00301AD2" w:rsidRDefault="00301AD2" w:rsidP="00B84D50">
      <w:pPr>
        <w:spacing w:after="0" w:line="240" w:lineRule="auto"/>
      </w:pPr>
      <w:r>
        <w:separator/>
      </w:r>
    </w:p>
  </w:footnote>
  <w:footnote w:type="continuationSeparator" w:id="0">
    <w:p w14:paraId="1571545E" w14:textId="77777777" w:rsidR="00301AD2" w:rsidRDefault="00301AD2" w:rsidP="00B84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9436C" w14:textId="6DC6A06C" w:rsidR="00B84D50" w:rsidRDefault="00B8233F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A9DDD94" wp14:editId="1EC4D017">
          <wp:simplePos x="0" y="0"/>
          <wp:positionH relativeFrom="column">
            <wp:posOffset>4481830</wp:posOffset>
          </wp:positionH>
          <wp:positionV relativeFrom="paragraph">
            <wp:posOffset>112395</wp:posOffset>
          </wp:positionV>
          <wp:extent cx="1404620" cy="388620"/>
          <wp:effectExtent l="0" t="0" r="5080" b="0"/>
          <wp:wrapSquare wrapText="bothSides"/>
          <wp:docPr id="33" name="Imag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4620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4D50" w:rsidRPr="00C70BA2">
      <w:rPr>
        <w:noProof/>
        <w:lang w:eastAsia="fr-CH"/>
      </w:rPr>
      <w:drawing>
        <wp:inline distT="0" distB="0" distL="0" distR="0" wp14:anchorId="310E635B" wp14:editId="146D91CE">
          <wp:extent cx="2438400" cy="602715"/>
          <wp:effectExtent l="0" t="0" r="0" b="6985"/>
          <wp:docPr id="32" name="Imag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146" cy="616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E97" w:rsidRPr="00062E97">
      <w:rPr>
        <w:noProof/>
      </w:rPr>
      <w:t xml:space="preserve"> </w:t>
    </w:r>
    <w:r w:rsidR="00062E97">
      <w:rPr>
        <w:noProof/>
      </w:rPr>
      <w:tab/>
    </w:r>
    <w:r w:rsidR="00062E97">
      <w:rPr>
        <w:noProof/>
      </w:rPr>
      <w:tab/>
    </w:r>
  </w:p>
  <w:p w14:paraId="648C664A" w14:textId="77777777" w:rsidR="00B84D50" w:rsidRDefault="00B84D5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028FF"/>
    <w:multiLevelType w:val="hybridMultilevel"/>
    <w:tmpl w:val="0608BA00"/>
    <w:lvl w:ilvl="0" w:tplc="6B702F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AA3"/>
    <w:multiLevelType w:val="hybridMultilevel"/>
    <w:tmpl w:val="8C68F3FA"/>
    <w:lvl w:ilvl="0" w:tplc="6108C9E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01E3"/>
    <w:multiLevelType w:val="hybridMultilevel"/>
    <w:tmpl w:val="0A909C3A"/>
    <w:lvl w:ilvl="0" w:tplc="F79CBC30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ED5A9F"/>
    <w:multiLevelType w:val="hybridMultilevel"/>
    <w:tmpl w:val="08E0CFB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F040D8"/>
    <w:multiLevelType w:val="hybridMultilevel"/>
    <w:tmpl w:val="D030579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6725B"/>
    <w:multiLevelType w:val="hybridMultilevel"/>
    <w:tmpl w:val="AC805F82"/>
    <w:lvl w:ilvl="0" w:tplc="10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DCF6779"/>
    <w:multiLevelType w:val="hybridMultilevel"/>
    <w:tmpl w:val="C058883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D50"/>
    <w:rsid w:val="0000793A"/>
    <w:rsid w:val="00011A3E"/>
    <w:rsid w:val="00046830"/>
    <w:rsid w:val="00056B5E"/>
    <w:rsid w:val="00062E97"/>
    <w:rsid w:val="00065D92"/>
    <w:rsid w:val="00066D9E"/>
    <w:rsid w:val="000802E8"/>
    <w:rsid w:val="000A55FC"/>
    <w:rsid w:val="000E6CB4"/>
    <w:rsid w:val="00120659"/>
    <w:rsid w:val="00134F46"/>
    <w:rsid w:val="00141583"/>
    <w:rsid w:val="0014478F"/>
    <w:rsid w:val="0016295D"/>
    <w:rsid w:val="0017348D"/>
    <w:rsid w:val="00210B5B"/>
    <w:rsid w:val="00211351"/>
    <w:rsid w:val="00212FCE"/>
    <w:rsid w:val="002155AA"/>
    <w:rsid w:val="00220DE3"/>
    <w:rsid w:val="0024697C"/>
    <w:rsid w:val="002B21B8"/>
    <w:rsid w:val="002C293B"/>
    <w:rsid w:val="002E31E5"/>
    <w:rsid w:val="002F5BC4"/>
    <w:rsid w:val="00301AD2"/>
    <w:rsid w:val="00304C48"/>
    <w:rsid w:val="00310068"/>
    <w:rsid w:val="00313771"/>
    <w:rsid w:val="00337CBF"/>
    <w:rsid w:val="0038251C"/>
    <w:rsid w:val="00473BB6"/>
    <w:rsid w:val="004B0613"/>
    <w:rsid w:val="004B3CAF"/>
    <w:rsid w:val="004C1FF1"/>
    <w:rsid w:val="004E26C4"/>
    <w:rsid w:val="004F25E2"/>
    <w:rsid w:val="00517816"/>
    <w:rsid w:val="0054026D"/>
    <w:rsid w:val="0054571F"/>
    <w:rsid w:val="00573781"/>
    <w:rsid w:val="0057788F"/>
    <w:rsid w:val="005A54A1"/>
    <w:rsid w:val="005C0403"/>
    <w:rsid w:val="005C4D29"/>
    <w:rsid w:val="00611556"/>
    <w:rsid w:val="00631650"/>
    <w:rsid w:val="006326FD"/>
    <w:rsid w:val="0065503C"/>
    <w:rsid w:val="006736CD"/>
    <w:rsid w:val="00686BA4"/>
    <w:rsid w:val="006D4D1D"/>
    <w:rsid w:val="006F6F5D"/>
    <w:rsid w:val="00712C3F"/>
    <w:rsid w:val="0074126C"/>
    <w:rsid w:val="00765402"/>
    <w:rsid w:val="00775A27"/>
    <w:rsid w:val="00795DF2"/>
    <w:rsid w:val="007D428A"/>
    <w:rsid w:val="007D701A"/>
    <w:rsid w:val="007E5D41"/>
    <w:rsid w:val="008274BA"/>
    <w:rsid w:val="00863FFF"/>
    <w:rsid w:val="00866512"/>
    <w:rsid w:val="00892A74"/>
    <w:rsid w:val="008E59E8"/>
    <w:rsid w:val="00925A94"/>
    <w:rsid w:val="00933DC2"/>
    <w:rsid w:val="009358C3"/>
    <w:rsid w:val="009427A1"/>
    <w:rsid w:val="00962092"/>
    <w:rsid w:val="0096320B"/>
    <w:rsid w:val="0097401B"/>
    <w:rsid w:val="00987140"/>
    <w:rsid w:val="009D75CE"/>
    <w:rsid w:val="00A04F95"/>
    <w:rsid w:val="00A156FC"/>
    <w:rsid w:val="00A46829"/>
    <w:rsid w:val="00A75527"/>
    <w:rsid w:val="00A81AA8"/>
    <w:rsid w:val="00A837C1"/>
    <w:rsid w:val="00AA244A"/>
    <w:rsid w:val="00AC6E13"/>
    <w:rsid w:val="00AD4FAE"/>
    <w:rsid w:val="00B14192"/>
    <w:rsid w:val="00B2719C"/>
    <w:rsid w:val="00B37C82"/>
    <w:rsid w:val="00B64B3B"/>
    <w:rsid w:val="00B7310D"/>
    <w:rsid w:val="00B8233F"/>
    <w:rsid w:val="00B84D50"/>
    <w:rsid w:val="00B92665"/>
    <w:rsid w:val="00BF152E"/>
    <w:rsid w:val="00C07134"/>
    <w:rsid w:val="00C36958"/>
    <w:rsid w:val="00C51473"/>
    <w:rsid w:val="00C546C6"/>
    <w:rsid w:val="00C75A2B"/>
    <w:rsid w:val="00C842E4"/>
    <w:rsid w:val="00CE4F9A"/>
    <w:rsid w:val="00CF097C"/>
    <w:rsid w:val="00CF17B7"/>
    <w:rsid w:val="00D017CB"/>
    <w:rsid w:val="00D02CAD"/>
    <w:rsid w:val="00D42D54"/>
    <w:rsid w:val="00D70F3B"/>
    <w:rsid w:val="00D9557B"/>
    <w:rsid w:val="00DA06E9"/>
    <w:rsid w:val="00DA4ECA"/>
    <w:rsid w:val="00DE0BE4"/>
    <w:rsid w:val="00DE1238"/>
    <w:rsid w:val="00DF23B0"/>
    <w:rsid w:val="00E17D58"/>
    <w:rsid w:val="00E2038E"/>
    <w:rsid w:val="00E43FA9"/>
    <w:rsid w:val="00E704C7"/>
    <w:rsid w:val="00EA038F"/>
    <w:rsid w:val="00EA623A"/>
    <w:rsid w:val="00ED171B"/>
    <w:rsid w:val="00F23399"/>
    <w:rsid w:val="00F556A4"/>
    <w:rsid w:val="00F55E7C"/>
    <w:rsid w:val="00F57C20"/>
    <w:rsid w:val="00F62D48"/>
    <w:rsid w:val="00F669D9"/>
    <w:rsid w:val="00F82380"/>
    <w:rsid w:val="00F84A89"/>
    <w:rsid w:val="00FA034B"/>
    <w:rsid w:val="00FB3362"/>
    <w:rsid w:val="00FC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5E12A458"/>
  <w15:chartTrackingRefBased/>
  <w15:docId w15:val="{1C2EA8AE-6DA4-4702-88B1-1BEBC682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D50"/>
  </w:style>
  <w:style w:type="paragraph" w:styleId="Pieddepage">
    <w:name w:val="footer"/>
    <w:basedOn w:val="Normal"/>
    <w:link w:val="PieddepageCar"/>
    <w:uiPriority w:val="99"/>
    <w:unhideWhenUsed/>
    <w:rsid w:val="00B84D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D50"/>
  </w:style>
  <w:style w:type="character" w:styleId="Lienhypertexte">
    <w:name w:val="Hyperlink"/>
    <w:basedOn w:val="Policepardfaut"/>
    <w:uiPriority w:val="99"/>
    <w:unhideWhenUsed/>
    <w:rsid w:val="000E6CB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556A4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863FFF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271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719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71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71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719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71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719C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686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autoRedefine/>
    <w:uiPriority w:val="99"/>
    <w:unhideWhenUsed/>
    <w:qFormat/>
    <w:rsid w:val="0038251C"/>
    <w:pPr>
      <w:spacing w:after="0" w:line="240" w:lineRule="auto"/>
    </w:pPr>
    <w:rPr>
      <w:rFonts w:ascii="Arial" w:eastAsiaTheme="minorEastAsia" w:hAnsi="Arial" w:cs="ArialMT"/>
      <w:color w:val="A6A6A6" w:themeColor="background1" w:themeShade="A6"/>
      <w:sz w:val="15"/>
      <w:szCs w:val="20"/>
      <w:lang w:val="de-DE" w:eastAsia="de-D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38251C"/>
    <w:rPr>
      <w:rFonts w:ascii="Arial" w:eastAsiaTheme="minorEastAsia" w:hAnsi="Arial" w:cs="ArialMT"/>
      <w:color w:val="A6A6A6" w:themeColor="background1" w:themeShade="A6"/>
      <w:sz w:val="15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4077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1979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26876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637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706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3097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9935">
          <w:marLeft w:val="144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9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ieille@jb-b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b-b.ch/1112-region-energ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Virtual Computer SA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Vieille</dc:creator>
  <cp:keywords/>
  <dc:description/>
  <cp:lastModifiedBy>David Vieille - Jb.B</cp:lastModifiedBy>
  <cp:revision>39</cp:revision>
  <cp:lastPrinted>2023-10-30T10:05:00Z</cp:lastPrinted>
  <dcterms:created xsi:type="dcterms:W3CDTF">2025-07-10T14:33:00Z</dcterms:created>
  <dcterms:modified xsi:type="dcterms:W3CDTF">2026-01-12T12:48:00Z</dcterms:modified>
</cp:coreProperties>
</file>