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D3356" w14:textId="7F60EAE7" w:rsidR="0065503C" w:rsidRDefault="00B84D50" w:rsidP="00866F8C">
      <w:pPr>
        <w:spacing w:after="120" w:line="240" w:lineRule="auto"/>
        <w:jc w:val="both"/>
        <w:rPr>
          <w:b/>
          <w:sz w:val="24"/>
          <w:szCs w:val="24"/>
        </w:rPr>
      </w:pPr>
      <w:r w:rsidRPr="00B84D50">
        <w:rPr>
          <w:b/>
          <w:sz w:val="24"/>
          <w:szCs w:val="24"/>
        </w:rPr>
        <w:t>Communiqué de presse</w:t>
      </w:r>
    </w:p>
    <w:p w14:paraId="17ECE0BE" w14:textId="6DFD54E2" w:rsidR="00EA623A" w:rsidRPr="002F5BCC" w:rsidRDefault="00C3079B" w:rsidP="00866F8C">
      <w:pPr>
        <w:spacing w:after="120" w:line="240" w:lineRule="auto"/>
        <w:jc w:val="both"/>
      </w:pPr>
      <w:r w:rsidRPr="00C3079B">
        <w:rPr>
          <w:b/>
          <w:sz w:val="32"/>
          <w:szCs w:val="32"/>
        </w:rPr>
        <w:t>Le bois-énergie</w:t>
      </w:r>
      <w:r w:rsidR="00BB15BD">
        <w:rPr>
          <w:b/>
          <w:sz w:val="32"/>
          <w:szCs w:val="32"/>
        </w:rPr>
        <w:t xml:space="preserve"> </w:t>
      </w:r>
      <w:r w:rsidR="00BB15BD" w:rsidRPr="00C3079B">
        <w:rPr>
          <w:b/>
          <w:sz w:val="32"/>
          <w:szCs w:val="32"/>
        </w:rPr>
        <w:t xml:space="preserve">pour la transition énergétique du </w:t>
      </w:r>
      <w:r w:rsidR="00BB15BD">
        <w:rPr>
          <w:b/>
          <w:sz w:val="32"/>
          <w:szCs w:val="32"/>
        </w:rPr>
        <w:t>Grand Chasseral</w:t>
      </w:r>
      <w:r w:rsidR="00270A16">
        <w:rPr>
          <w:b/>
          <w:sz w:val="32"/>
          <w:szCs w:val="32"/>
        </w:rPr>
        <w:t> :</w:t>
      </w:r>
      <w:r w:rsidR="00270A16" w:rsidRPr="00C3079B">
        <w:rPr>
          <w:b/>
          <w:sz w:val="32"/>
          <w:szCs w:val="32"/>
        </w:rPr>
        <w:t xml:space="preserve"> </w:t>
      </w:r>
      <w:r w:rsidRPr="00C3079B">
        <w:rPr>
          <w:b/>
          <w:sz w:val="32"/>
          <w:szCs w:val="32"/>
        </w:rPr>
        <w:t xml:space="preserve">une </w:t>
      </w:r>
      <w:r w:rsidRPr="002F5BCC">
        <w:rPr>
          <w:b/>
          <w:sz w:val="32"/>
          <w:szCs w:val="32"/>
        </w:rPr>
        <w:t>ressource clé</w:t>
      </w:r>
      <w:r w:rsidR="00D05A90" w:rsidRPr="002F5BCC">
        <w:rPr>
          <w:b/>
          <w:sz w:val="32"/>
          <w:szCs w:val="32"/>
        </w:rPr>
        <w:t>, mais limitée</w:t>
      </w:r>
    </w:p>
    <w:p w14:paraId="7EBE93E7" w14:textId="36175C5C" w:rsidR="00C3079B" w:rsidRPr="00A56BFF" w:rsidRDefault="00C3079B" w:rsidP="00866F8C">
      <w:pPr>
        <w:spacing w:after="120" w:line="240" w:lineRule="auto"/>
        <w:jc w:val="both"/>
        <w:rPr>
          <w:szCs w:val="24"/>
        </w:rPr>
      </w:pPr>
      <w:r w:rsidRPr="0098723A">
        <w:rPr>
          <w:i/>
          <w:szCs w:val="24"/>
        </w:rPr>
        <w:t>Sonceboz-</w:t>
      </w:r>
      <w:proofErr w:type="spellStart"/>
      <w:r w:rsidRPr="0098723A">
        <w:rPr>
          <w:i/>
          <w:szCs w:val="24"/>
        </w:rPr>
        <w:t>Sombeval</w:t>
      </w:r>
      <w:proofErr w:type="spellEnd"/>
      <w:r w:rsidRPr="0098723A">
        <w:rPr>
          <w:i/>
          <w:szCs w:val="24"/>
        </w:rPr>
        <w:t xml:space="preserve">, le </w:t>
      </w:r>
      <w:r w:rsidR="002F5BCC" w:rsidRPr="0098723A">
        <w:rPr>
          <w:i/>
          <w:szCs w:val="24"/>
        </w:rPr>
        <w:t>01</w:t>
      </w:r>
      <w:r w:rsidRPr="0098723A">
        <w:rPr>
          <w:i/>
          <w:szCs w:val="24"/>
        </w:rPr>
        <w:t>.</w:t>
      </w:r>
      <w:r w:rsidR="002F5BCC" w:rsidRPr="0098723A">
        <w:rPr>
          <w:i/>
          <w:szCs w:val="24"/>
        </w:rPr>
        <w:t>10</w:t>
      </w:r>
      <w:r w:rsidRPr="0098723A">
        <w:rPr>
          <w:i/>
          <w:szCs w:val="24"/>
        </w:rPr>
        <w:t>.2025</w:t>
      </w:r>
      <w:r w:rsidRPr="002F5BCC">
        <w:rPr>
          <w:szCs w:val="24"/>
        </w:rPr>
        <w:t xml:space="preserve"> - Le Centre de conseil en énergie du Jura bernois publie une étude sur le </w:t>
      </w:r>
      <w:r w:rsidR="005525B1" w:rsidRPr="002F5BCC">
        <w:rPr>
          <w:szCs w:val="24"/>
        </w:rPr>
        <w:t xml:space="preserve">potentiel </w:t>
      </w:r>
      <w:r w:rsidR="00AA1CEF" w:rsidRPr="002F5BCC">
        <w:rPr>
          <w:szCs w:val="24"/>
        </w:rPr>
        <w:t xml:space="preserve">régional </w:t>
      </w:r>
      <w:r w:rsidRPr="002F5BCC">
        <w:rPr>
          <w:szCs w:val="24"/>
        </w:rPr>
        <w:t>d</w:t>
      </w:r>
      <w:r w:rsidR="005525B1" w:rsidRPr="002F5BCC">
        <w:rPr>
          <w:szCs w:val="24"/>
        </w:rPr>
        <w:t>e</w:t>
      </w:r>
      <w:r w:rsidRPr="002F5BCC">
        <w:rPr>
          <w:szCs w:val="24"/>
        </w:rPr>
        <w:t xml:space="preserve"> bois-énergie</w:t>
      </w:r>
      <w:r w:rsidR="008C0061" w:rsidRPr="002F5BCC">
        <w:rPr>
          <w:szCs w:val="24"/>
        </w:rPr>
        <w:t xml:space="preserve">. </w:t>
      </w:r>
      <w:r w:rsidRPr="002F5BCC">
        <w:rPr>
          <w:szCs w:val="24"/>
        </w:rPr>
        <w:t xml:space="preserve">À l’heure où </w:t>
      </w:r>
      <w:r w:rsidR="008C0061" w:rsidRPr="002F5BCC">
        <w:rPr>
          <w:szCs w:val="24"/>
        </w:rPr>
        <w:t>l’on se dirige vers une sortie</w:t>
      </w:r>
      <w:r w:rsidRPr="002F5BCC">
        <w:rPr>
          <w:szCs w:val="24"/>
        </w:rPr>
        <w:t xml:space="preserve"> des énergies fossiles, cette ressource locale, renouvelable et neutre en CO₂ suscite un intérêt</w:t>
      </w:r>
      <w:r w:rsidR="008C0061" w:rsidRPr="002F5BCC">
        <w:rPr>
          <w:szCs w:val="24"/>
        </w:rPr>
        <w:t xml:space="preserve"> croissant et </w:t>
      </w:r>
      <w:r w:rsidR="003121C0" w:rsidRPr="002F5BCC">
        <w:rPr>
          <w:szCs w:val="24"/>
        </w:rPr>
        <w:t xml:space="preserve">tient </w:t>
      </w:r>
      <w:r w:rsidR="008C0061" w:rsidRPr="002F5BCC">
        <w:rPr>
          <w:szCs w:val="24"/>
        </w:rPr>
        <w:t>une place incontournable dans la transition énergétiqu</w:t>
      </w:r>
      <w:r w:rsidR="00DF53AB" w:rsidRPr="002F5BCC">
        <w:rPr>
          <w:szCs w:val="24"/>
        </w:rPr>
        <w:t>e.</w:t>
      </w:r>
      <w:r w:rsidR="00501B9A">
        <w:rPr>
          <w:szCs w:val="24"/>
        </w:rPr>
        <w:t xml:space="preserve"> Mais suffira-t-elle à couvrir nos besoins en chaleur ?</w:t>
      </w:r>
    </w:p>
    <w:p w14:paraId="702845F0" w14:textId="661B9E43" w:rsidR="00C3079B" w:rsidRPr="00C3079B" w:rsidRDefault="00C3079B" w:rsidP="00866F8C">
      <w:pPr>
        <w:pStyle w:val="Titre2"/>
        <w:spacing w:before="0" w:after="120" w:line="240" w:lineRule="auto"/>
      </w:pPr>
      <w:r w:rsidRPr="00C3079B">
        <w:t>Un</w:t>
      </w:r>
      <w:r w:rsidR="00E168B9">
        <w:t xml:space="preserve"> potentiel </w:t>
      </w:r>
      <w:r w:rsidR="00FB422B">
        <w:t>existe</w:t>
      </w:r>
    </w:p>
    <w:p w14:paraId="3D7A2CC2" w14:textId="3A7E77F4" w:rsidR="00512468" w:rsidRDefault="00EC059E" w:rsidP="00866F8C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Les forêts du</w:t>
      </w:r>
      <w:r w:rsidR="00C3079B" w:rsidRPr="00A56BFF">
        <w:rPr>
          <w:szCs w:val="24"/>
        </w:rPr>
        <w:t xml:space="preserve"> Jura bernois </w:t>
      </w:r>
      <w:r>
        <w:rPr>
          <w:szCs w:val="24"/>
        </w:rPr>
        <w:t>(4</w:t>
      </w:r>
      <w:r w:rsidR="00C3079B" w:rsidRPr="00A56BFF">
        <w:rPr>
          <w:szCs w:val="24"/>
        </w:rPr>
        <w:t>6% d</w:t>
      </w:r>
      <w:r>
        <w:rPr>
          <w:szCs w:val="24"/>
        </w:rPr>
        <w:t>u territoire) produisent environ 146'000 m</w:t>
      </w:r>
      <w:r>
        <w:rPr>
          <w:rFonts w:cstheme="minorHAnsi"/>
          <w:szCs w:val="24"/>
        </w:rPr>
        <w:t>³</w:t>
      </w:r>
      <w:r w:rsidR="005B5750">
        <w:rPr>
          <w:szCs w:val="24"/>
        </w:rPr>
        <w:t xml:space="preserve"> de bois</w:t>
      </w:r>
      <w:r w:rsidR="00ED3B90">
        <w:rPr>
          <w:szCs w:val="24"/>
        </w:rPr>
        <w:t xml:space="preserve"> plein</w:t>
      </w:r>
      <w:r w:rsidR="005B5750">
        <w:rPr>
          <w:szCs w:val="24"/>
        </w:rPr>
        <w:t xml:space="preserve"> par an, soit l’équivalent d’un cube de 17 cm de côté chaque seconde</w:t>
      </w:r>
      <w:r w:rsidR="00C3079B" w:rsidRPr="00A56BFF">
        <w:rPr>
          <w:szCs w:val="24"/>
        </w:rPr>
        <w:t>.</w:t>
      </w:r>
      <w:r w:rsidR="00A75493">
        <w:rPr>
          <w:szCs w:val="24"/>
        </w:rPr>
        <w:t xml:space="preserve"> Ce bois est exploité selon trois grandes filières : bois d’œuvre, bois d’industrie et bois-énergie. Cette dernière catégorie</w:t>
      </w:r>
      <w:r w:rsidR="00912A07">
        <w:rPr>
          <w:szCs w:val="24"/>
        </w:rPr>
        <w:t xml:space="preserve"> est</w:t>
      </w:r>
      <w:r w:rsidR="00DF53AB">
        <w:rPr>
          <w:szCs w:val="24"/>
        </w:rPr>
        <w:t xml:space="preserve"> elle-même</w:t>
      </w:r>
      <w:r w:rsidR="00912A07">
        <w:rPr>
          <w:szCs w:val="24"/>
        </w:rPr>
        <w:t xml:space="preserve"> subdivisée en bois-bûche et </w:t>
      </w:r>
      <w:r w:rsidR="00ED3B90">
        <w:rPr>
          <w:szCs w:val="24"/>
        </w:rPr>
        <w:t>en bois déchiqueté</w:t>
      </w:r>
      <w:r w:rsidR="00512468">
        <w:rPr>
          <w:szCs w:val="24"/>
        </w:rPr>
        <w:t xml:space="preserve"> (copeaux)</w:t>
      </w:r>
      <w:r w:rsidR="00ED3B90">
        <w:rPr>
          <w:szCs w:val="24"/>
        </w:rPr>
        <w:t>, dont la demande est croissante</w:t>
      </w:r>
      <w:r w:rsidR="00C24EE6">
        <w:rPr>
          <w:szCs w:val="24"/>
        </w:rPr>
        <w:t>, notamment</w:t>
      </w:r>
      <w:r w:rsidR="00ED3B90">
        <w:rPr>
          <w:szCs w:val="24"/>
        </w:rPr>
        <w:t xml:space="preserve"> avec l’essor des chauffages à distance (</w:t>
      </w:r>
      <w:proofErr w:type="spellStart"/>
      <w:r w:rsidR="00ED3B90">
        <w:rPr>
          <w:szCs w:val="24"/>
        </w:rPr>
        <w:t>C</w:t>
      </w:r>
      <w:r w:rsidR="00427F5B">
        <w:rPr>
          <w:szCs w:val="24"/>
        </w:rPr>
        <w:t>à</w:t>
      </w:r>
      <w:r w:rsidR="00ED3B90">
        <w:rPr>
          <w:szCs w:val="24"/>
        </w:rPr>
        <w:t>D</w:t>
      </w:r>
      <w:proofErr w:type="spellEnd"/>
      <w:r w:rsidR="00ED3B90">
        <w:rPr>
          <w:szCs w:val="24"/>
        </w:rPr>
        <w:t>)</w:t>
      </w:r>
      <w:r w:rsidR="00912A07">
        <w:rPr>
          <w:szCs w:val="24"/>
        </w:rPr>
        <w:t>.</w:t>
      </w:r>
    </w:p>
    <w:p w14:paraId="4A4D2BD4" w14:textId="6691B1A6" w:rsidR="003777FA" w:rsidRPr="00512468" w:rsidRDefault="00ED3B90" w:rsidP="00866F8C">
      <w:pPr>
        <w:spacing w:after="120" w:line="240" w:lineRule="auto"/>
        <w:jc w:val="both"/>
        <w:rPr>
          <w:rFonts w:cstheme="minorHAnsi"/>
          <w:szCs w:val="24"/>
        </w:rPr>
      </w:pPr>
      <w:r>
        <w:rPr>
          <w:szCs w:val="24"/>
        </w:rPr>
        <w:t xml:space="preserve">Dans la région, </w:t>
      </w:r>
      <w:r w:rsidR="00FC6ABD">
        <w:rPr>
          <w:szCs w:val="24"/>
        </w:rPr>
        <w:t>3</w:t>
      </w:r>
      <w:r w:rsidR="00501B9A">
        <w:rPr>
          <w:szCs w:val="24"/>
        </w:rPr>
        <w:t>5</w:t>
      </w:r>
      <w:r w:rsidR="00FC6ABD">
        <w:rPr>
          <w:szCs w:val="24"/>
        </w:rPr>
        <w:t xml:space="preserve">'000 </w:t>
      </w:r>
      <w:r>
        <w:rPr>
          <w:szCs w:val="24"/>
        </w:rPr>
        <w:t>m</w:t>
      </w:r>
      <w:r>
        <w:rPr>
          <w:rFonts w:cstheme="minorHAnsi"/>
          <w:szCs w:val="24"/>
        </w:rPr>
        <w:t xml:space="preserve">³ </w:t>
      </w:r>
      <w:r w:rsidR="003777FA">
        <w:rPr>
          <w:rFonts w:cstheme="minorHAnsi"/>
          <w:szCs w:val="24"/>
        </w:rPr>
        <w:t xml:space="preserve">de bois-énergie </w:t>
      </w:r>
      <w:r>
        <w:rPr>
          <w:rFonts w:cstheme="minorHAnsi"/>
          <w:szCs w:val="24"/>
        </w:rPr>
        <w:t>sont prélevés chaque année</w:t>
      </w:r>
      <w:r w:rsidR="00501B9A">
        <w:rPr>
          <w:rFonts w:cstheme="minorHAnsi"/>
          <w:szCs w:val="24"/>
        </w:rPr>
        <w:t xml:space="preserve"> (30% du volume exploité)</w:t>
      </w:r>
      <w:r>
        <w:rPr>
          <w:rFonts w:cstheme="minorHAnsi"/>
          <w:szCs w:val="24"/>
        </w:rPr>
        <w:t xml:space="preserve">, et </w:t>
      </w:r>
      <w:r w:rsidR="00512468">
        <w:rPr>
          <w:rFonts w:cstheme="minorHAnsi"/>
          <w:szCs w:val="24"/>
        </w:rPr>
        <w:t xml:space="preserve">la plupart (86%) est </w:t>
      </w:r>
      <w:r>
        <w:rPr>
          <w:rFonts w:cstheme="minorHAnsi"/>
          <w:szCs w:val="24"/>
        </w:rPr>
        <w:t>utilisée localement.</w:t>
      </w:r>
      <w:r w:rsidR="00512468">
        <w:rPr>
          <w:rFonts w:cstheme="minorHAnsi"/>
          <w:szCs w:val="24"/>
        </w:rPr>
        <w:t xml:space="preserve"> </w:t>
      </w:r>
      <w:r w:rsidR="00DF53AB">
        <w:rPr>
          <w:szCs w:val="24"/>
        </w:rPr>
        <w:t>Toutefois</w:t>
      </w:r>
      <w:r w:rsidR="00AD4C23" w:rsidRPr="00A56BFF">
        <w:rPr>
          <w:szCs w:val="24"/>
        </w:rPr>
        <w:t xml:space="preserve">, </w:t>
      </w:r>
      <w:r w:rsidR="00AD4C23">
        <w:rPr>
          <w:szCs w:val="24"/>
        </w:rPr>
        <w:t xml:space="preserve">le bois-énergie régional n’est pas encore exploité à son maximum. </w:t>
      </w:r>
      <w:r w:rsidR="008A762E">
        <w:rPr>
          <w:szCs w:val="24"/>
        </w:rPr>
        <w:t xml:space="preserve">Si </w:t>
      </w:r>
      <w:r w:rsidR="008A762E">
        <w:t xml:space="preserve">le bois-énergie local couvre </w:t>
      </w:r>
      <w:r w:rsidR="00501B9A">
        <w:t xml:space="preserve">actuellement </w:t>
      </w:r>
      <w:r w:rsidR="008A762E">
        <w:t xml:space="preserve">l’équivalent de </w:t>
      </w:r>
      <w:r w:rsidR="00FC6ABD">
        <w:t>11</w:t>
      </w:r>
      <w:r w:rsidR="008A762E">
        <w:t>% des besoins en chaleur de la région, ce</w:t>
      </w:r>
      <w:r w:rsidR="00AD4C23">
        <w:rPr>
          <w:szCs w:val="24"/>
        </w:rPr>
        <w:t xml:space="preserve"> volume pourrait théoriquement </w:t>
      </w:r>
      <w:r w:rsidR="00FC6ABD">
        <w:rPr>
          <w:szCs w:val="24"/>
        </w:rPr>
        <w:t>pres</w:t>
      </w:r>
      <w:r w:rsidR="0002281B">
        <w:rPr>
          <w:szCs w:val="24"/>
        </w:rPr>
        <w:t xml:space="preserve">que </w:t>
      </w:r>
      <w:r w:rsidR="00AD4C23">
        <w:rPr>
          <w:szCs w:val="24"/>
        </w:rPr>
        <w:t xml:space="preserve">doubler </w:t>
      </w:r>
      <w:r w:rsidR="008A762E">
        <w:rPr>
          <w:szCs w:val="24"/>
        </w:rPr>
        <w:t xml:space="preserve">(18%) </w:t>
      </w:r>
      <w:r w:rsidR="00AD4C23">
        <w:t>à condition que le prix évolue</w:t>
      </w:r>
      <w:r w:rsidR="002B07C0">
        <w:t xml:space="preserve">, </w:t>
      </w:r>
      <w:r w:rsidR="00512468">
        <w:t xml:space="preserve">ce qui </w:t>
      </w:r>
      <w:r w:rsidR="002B07C0">
        <w:t>permett</w:t>
      </w:r>
      <w:r w:rsidR="00512468">
        <w:t>rai</w:t>
      </w:r>
      <w:r w:rsidR="002B07C0">
        <w:t xml:space="preserve">t une exploitation rentable de la majeure partie de la forêt. Et même </w:t>
      </w:r>
      <w:r w:rsidR="00FC6ABD">
        <w:t xml:space="preserve">plus que doubler </w:t>
      </w:r>
      <w:r w:rsidR="008A762E">
        <w:t xml:space="preserve">(24%) </w:t>
      </w:r>
      <w:r w:rsidR="002B07C0">
        <w:t>en cas de concurrence avec le bois d’industrie</w:t>
      </w:r>
      <w:r w:rsidR="003777FA">
        <w:t xml:space="preserve">, une issue </w:t>
      </w:r>
      <w:r w:rsidR="00501B9A">
        <w:t xml:space="preserve">toutefois </w:t>
      </w:r>
      <w:r w:rsidR="003777FA">
        <w:t>non souhaitable afin de préserver la chaine de valeur</w:t>
      </w:r>
      <w:r w:rsidR="00DF53AB">
        <w:t xml:space="preserve"> de la filière</w:t>
      </w:r>
      <w:r w:rsidR="00501B9A">
        <w:t>, selon le principe d’une utilisation en cascade</w:t>
      </w:r>
      <w:r w:rsidR="002B07C0">
        <w:t xml:space="preserve">. </w:t>
      </w:r>
      <w:r w:rsidR="00501B9A">
        <w:t>D</w:t>
      </w:r>
      <w:r w:rsidR="00512468">
        <w:t>ans tous les cas</w:t>
      </w:r>
      <w:r w:rsidR="002B07C0">
        <w:t>, seuls les propriétaires forestiers décident du volume à exploiter et du débouché de leur production</w:t>
      </w:r>
      <w:r w:rsidR="00DF53AB">
        <w:t xml:space="preserve"> en fonction du marché</w:t>
      </w:r>
      <w:r w:rsidR="002B07C0">
        <w:t>.</w:t>
      </w:r>
    </w:p>
    <w:p w14:paraId="540FF369" w14:textId="7C3C8469" w:rsidR="00C3079B" w:rsidRPr="00A56BFF" w:rsidRDefault="003777FA" w:rsidP="00866F8C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 ce</w:t>
      </w:r>
      <w:r w:rsidR="001E436B">
        <w:rPr>
          <w:szCs w:val="24"/>
        </w:rPr>
        <w:t>s volumes</w:t>
      </w:r>
      <w:r>
        <w:rPr>
          <w:szCs w:val="24"/>
        </w:rPr>
        <w:t xml:space="preserve"> s’ajoutent les pellets, une filière à part</w:t>
      </w:r>
      <w:r w:rsidR="00DB43AE">
        <w:rPr>
          <w:szCs w:val="24"/>
        </w:rPr>
        <w:t xml:space="preserve"> puisque ceux-ci sont </w:t>
      </w:r>
      <w:r w:rsidR="00C92BC8">
        <w:rPr>
          <w:szCs w:val="24"/>
        </w:rPr>
        <w:t xml:space="preserve">issus </w:t>
      </w:r>
      <w:r w:rsidR="00DB43AE">
        <w:rPr>
          <w:szCs w:val="24"/>
        </w:rPr>
        <w:t>d</w:t>
      </w:r>
      <w:r>
        <w:rPr>
          <w:szCs w:val="24"/>
        </w:rPr>
        <w:t xml:space="preserve">es résidus des scieries et </w:t>
      </w:r>
      <w:proofErr w:type="spellStart"/>
      <w:r w:rsidR="00DB43AE">
        <w:rPr>
          <w:szCs w:val="24"/>
        </w:rPr>
        <w:t>raboteries</w:t>
      </w:r>
      <w:proofErr w:type="spellEnd"/>
      <w:r w:rsidR="008A762E">
        <w:rPr>
          <w:szCs w:val="24"/>
        </w:rPr>
        <w:t> ;</w:t>
      </w:r>
      <w:r w:rsidR="00DB43AE">
        <w:rPr>
          <w:szCs w:val="24"/>
        </w:rPr>
        <w:t xml:space="preserve"> cette production se fait en-dehors de la région. </w:t>
      </w:r>
      <w:r w:rsidR="00C3079B" w:rsidRPr="00A56BFF">
        <w:rPr>
          <w:szCs w:val="24"/>
        </w:rPr>
        <w:t>Au</w:t>
      </w:r>
      <w:r w:rsidR="00DB43AE">
        <w:rPr>
          <w:szCs w:val="24"/>
        </w:rPr>
        <w:t xml:space="preserve"> total</w:t>
      </w:r>
      <w:r w:rsidR="00C3079B" w:rsidRPr="00A56BFF">
        <w:rPr>
          <w:szCs w:val="24"/>
        </w:rPr>
        <w:t xml:space="preserve">, environ </w:t>
      </w:r>
      <w:r w:rsidR="005D2489">
        <w:rPr>
          <w:szCs w:val="24"/>
        </w:rPr>
        <w:t>19</w:t>
      </w:r>
      <w:r w:rsidR="00C3079B" w:rsidRPr="00A56BFF">
        <w:rPr>
          <w:szCs w:val="24"/>
        </w:rPr>
        <w:t xml:space="preserve">% de la chaleur </w:t>
      </w:r>
      <w:r w:rsidR="001D4A48">
        <w:rPr>
          <w:szCs w:val="24"/>
        </w:rPr>
        <w:t>des bâtiments</w:t>
      </w:r>
      <w:r w:rsidR="00C3079B" w:rsidRPr="00A56BFF">
        <w:rPr>
          <w:szCs w:val="24"/>
        </w:rPr>
        <w:t xml:space="preserve"> </w:t>
      </w:r>
      <w:r w:rsidR="007C5150">
        <w:rPr>
          <w:szCs w:val="24"/>
        </w:rPr>
        <w:t xml:space="preserve">de la région </w:t>
      </w:r>
      <w:r w:rsidR="00C3079B" w:rsidRPr="00A56BFF">
        <w:rPr>
          <w:szCs w:val="24"/>
        </w:rPr>
        <w:t>est</w:t>
      </w:r>
      <w:r w:rsidR="007C5150">
        <w:rPr>
          <w:szCs w:val="24"/>
        </w:rPr>
        <w:t xml:space="preserve"> aujourd’hui</w:t>
      </w:r>
      <w:r w:rsidR="00C3079B" w:rsidRPr="00A56BFF">
        <w:rPr>
          <w:szCs w:val="24"/>
        </w:rPr>
        <w:t xml:space="preserve"> produite à partir de bois</w:t>
      </w:r>
      <w:r w:rsidR="00DB43AE">
        <w:rPr>
          <w:szCs w:val="24"/>
        </w:rPr>
        <w:t xml:space="preserve"> (bûche, copeaux et pellets confondus)</w:t>
      </w:r>
      <w:r w:rsidR="00C3079B" w:rsidRPr="00A56BFF">
        <w:rPr>
          <w:szCs w:val="24"/>
        </w:rPr>
        <w:t xml:space="preserve">, que ce soit par des installations individuelles </w:t>
      </w:r>
      <w:r w:rsidR="00FC6ABD">
        <w:rPr>
          <w:szCs w:val="24"/>
        </w:rPr>
        <w:t xml:space="preserve">(15%) </w:t>
      </w:r>
      <w:r w:rsidR="00C3079B" w:rsidRPr="00A56BFF">
        <w:rPr>
          <w:szCs w:val="24"/>
        </w:rPr>
        <w:t xml:space="preserve">ou des </w:t>
      </w:r>
      <w:proofErr w:type="spellStart"/>
      <w:r w:rsidR="00C3079B" w:rsidRPr="00A56BFF">
        <w:rPr>
          <w:szCs w:val="24"/>
        </w:rPr>
        <w:t>C</w:t>
      </w:r>
      <w:r w:rsidR="00427F5B">
        <w:rPr>
          <w:szCs w:val="24"/>
        </w:rPr>
        <w:t>à</w:t>
      </w:r>
      <w:r w:rsidR="00C3079B" w:rsidRPr="00A56BFF">
        <w:rPr>
          <w:szCs w:val="24"/>
        </w:rPr>
        <w:t>D</w:t>
      </w:r>
      <w:proofErr w:type="spellEnd"/>
      <w:r w:rsidR="00FC6ABD">
        <w:rPr>
          <w:szCs w:val="24"/>
        </w:rPr>
        <w:t xml:space="preserve"> (4%)</w:t>
      </w:r>
      <w:r w:rsidR="00C3079B" w:rsidRPr="00A56BFF">
        <w:rPr>
          <w:szCs w:val="24"/>
        </w:rPr>
        <w:t>.</w:t>
      </w:r>
    </w:p>
    <w:p w14:paraId="16AC3C3A" w14:textId="70486F54" w:rsidR="00C3079B" w:rsidRPr="00C3079B" w:rsidRDefault="00FB422B" w:rsidP="00866F8C">
      <w:pPr>
        <w:pStyle w:val="Titre2"/>
        <w:spacing w:before="0" w:after="120" w:line="240" w:lineRule="auto"/>
      </w:pPr>
      <w:r>
        <w:t xml:space="preserve">Une </w:t>
      </w:r>
      <w:r w:rsidR="00E168B9" w:rsidRPr="00C3079B">
        <w:t xml:space="preserve">ressource </w:t>
      </w:r>
      <w:r w:rsidR="00E168B9">
        <w:t>cruciale</w:t>
      </w:r>
      <w:r w:rsidR="00E168B9" w:rsidRPr="00C3079B">
        <w:t xml:space="preserve"> mais </w:t>
      </w:r>
      <w:r w:rsidR="00E168B9">
        <w:t>limitée</w:t>
      </w:r>
    </w:p>
    <w:p w14:paraId="0555B737" w14:textId="5CD769AF" w:rsidR="006F6C21" w:rsidRDefault="006F6C21" w:rsidP="00866F8C">
      <w:p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l’échelle nationale, </w:t>
      </w:r>
      <w:r w:rsidRPr="006F6C21">
        <w:rPr>
          <w:szCs w:val="24"/>
        </w:rPr>
        <w:t xml:space="preserve">80% du potentiel </w:t>
      </w:r>
      <w:r>
        <w:rPr>
          <w:szCs w:val="24"/>
        </w:rPr>
        <w:t>de bois-énergie est déjà utilisé</w:t>
      </w:r>
      <w:r w:rsidRPr="006F6C21">
        <w:rPr>
          <w:szCs w:val="24"/>
        </w:rPr>
        <w:t>. Si les projets</w:t>
      </w:r>
      <w:r>
        <w:rPr>
          <w:szCs w:val="24"/>
        </w:rPr>
        <w:t xml:space="preserve"> actuels</w:t>
      </w:r>
      <w:r w:rsidRPr="006F6C21">
        <w:rPr>
          <w:szCs w:val="24"/>
        </w:rPr>
        <w:t xml:space="preserve"> 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CàD</w:t>
      </w:r>
      <w:proofErr w:type="spellEnd"/>
      <w:r w:rsidRPr="006F6C21">
        <w:rPr>
          <w:szCs w:val="24"/>
        </w:rPr>
        <w:t xml:space="preserve"> étaient tous réalisés, </w:t>
      </w:r>
      <w:r>
        <w:rPr>
          <w:szCs w:val="24"/>
        </w:rPr>
        <w:t>c</w:t>
      </w:r>
      <w:r w:rsidRPr="006F6C21">
        <w:rPr>
          <w:szCs w:val="24"/>
        </w:rPr>
        <w:t>e potentiel restant pourrait rapidement être dépassé.</w:t>
      </w:r>
    </w:p>
    <w:p w14:paraId="4A37899F" w14:textId="72C010BB" w:rsidR="00A51EA5" w:rsidRDefault="001E436B" w:rsidP="00866F8C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L</w:t>
      </w:r>
      <w:r w:rsidR="00A51EA5" w:rsidRPr="00A51EA5">
        <w:rPr>
          <w:szCs w:val="24"/>
        </w:rPr>
        <w:t>e bois ne p</w:t>
      </w:r>
      <w:r w:rsidR="00512468">
        <w:rPr>
          <w:szCs w:val="24"/>
        </w:rPr>
        <w:t>ourra</w:t>
      </w:r>
      <w:r w:rsidR="00A51EA5" w:rsidRPr="00A51EA5">
        <w:rPr>
          <w:szCs w:val="24"/>
        </w:rPr>
        <w:t xml:space="preserve"> </w:t>
      </w:r>
      <w:r>
        <w:rPr>
          <w:szCs w:val="24"/>
        </w:rPr>
        <w:t xml:space="preserve">donc de loin </w:t>
      </w:r>
      <w:r w:rsidR="00A51EA5" w:rsidRPr="00A51EA5">
        <w:rPr>
          <w:szCs w:val="24"/>
        </w:rPr>
        <w:t>pas satisfaire tous les besoins en chaleur</w:t>
      </w:r>
      <w:r w:rsidR="006F6C21">
        <w:rPr>
          <w:szCs w:val="24"/>
        </w:rPr>
        <w:t xml:space="preserve"> de la région</w:t>
      </w:r>
      <w:r>
        <w:rPr>
          <w:szCs w:val="24"/>
        </w:rPr>
        <w:t>. L</w:t>
      </w:r>
      <w:r w:rsidR="00A51EA5" w:rsidRPr="00A51EA5">
        <w:rPr>
          <w:szCs w:val="24"/>
        </w:rPr>
        <w:t xml:space="preserve">’enjeu est </w:t>
      </w:r>
      <w:r>
        <w:rPr>
          <w:szCs w:val="24"/>
        </w:rPr>
        <w:t xml:space="preserve">donc </w:t>
      </w:r>
      <w:r w:rsidR="00A51EA5" w:rsidRPr="00A51EA5">
        <w:rPr>
          <w:szCs w:val="24"/>
        </w:rPr>
        <w:t xml:space="preserve">d’utiliser cette ressource précieuse avec discernement, au bon moment, en complément </w:t>
      </w:r>
      <w:r>
        <w:rPr>
          <w:szCs w:val="24"/>
        </w:rPr>
        <w:t>d</w:t>
      </w:r>
      <w:r w:rsidR="00A51EA5" w:rsidRPr="00A51EA5">
        <w:rPr>
          <w:szCs w:val="24"/>
        </w:rPr>
        <w:t xml:space="preserve">’autres sources </w:t>
      </w:r>
      <w:r w:rsidR="000B4B8D">
        <w:rPr>
          <w:szCs w:val="24"/>
        </w:rPr>
        <w:t>d’énergie</w:t>
      </w:r>
      <w:bookmarkStart w:id="0" w:name="_GoBack"/>
      <w:bookmarkEnd w:id="0"/>
      <w:r w:rsidR="00A51EA5" w:rsidRPr="00A51EA5">
        <w:rPr>
          <w:szCs w:val="24"/>
        </w:rPr>
        <w:t>.</w:t>
      </w:r>
    </w:p>
    <w:p w14:paraId="7AEA93F4" w14:textId="36905C37" w:rsidR="008A762E" w:rsidRDefault="008A762E" w:rsidP="00866F8C">
      <w:pPr>
        <w:spacing w:after="120" w:line="240" w:lineRule="auto"/>
        <w:ind w:left="1134"/>
        <w:jc w:val="both"/>
        <w:rPr>
          <w:szCs w:val="24"/>
        </w:rPr>
      </w:pPr>
      <w:r w:rsidRPr="00A56BFF">
        <w:rPr>
          <w:i/>
          <w:szCs w:val="24"/>
        </w:rPr>
        <w:t>« Le bois-énergie est un pilier</w:t>
      </w:r>
      <w:r>
        <w:rPr>
          <w:i/>
          <w:szCs w:val="24"/>
        </w:rPr>
        <w:t xml:space="preserve"> essentiel</w:t>
      </w:r>
      <w:r w:rsidRPr="00A56BFF">
        <w:rPr>
          <w:i/>
          <w:szCs w:val="24"/>
        </w:rPr>
        <w:t xml:space="preserve"> de la transition</w:t>
      </w:r>
      <w:r>
        <w:rPr>
          <w:i/>
          <w:szCs w:val="24"/>
        </w:rPr>
        <w:t xml:space="preserve"> énergétique</w:t>
      </w:r>
      <w:r w:rsidRPr="00A56BFF">
        <w:rPr>
          <w:i/>
          <w:szCs w:val="24"/>
        </w:rPr>
        <w:t>, mais il ne suffira pas à remplacer</w:t>
      </w:r>
      <w:r>
        <w:rPr>
          <w:i/>
          <w:szCs w:val="24"/>
        </w:rPr>
        <w:t xml:space="preserve"> les plus de 10'000 chauffages au mazout et électriques de la région, qui seront à changer dans les prochaines années</w:t>
      </w:r>
      <w:r w:rsidRPr="00A56BFF">
        <w:rPr>
          <w:i/>
          <w:szCs w:val="24"/>
        </w:rPr>
        <w:t>.</w:t>
      </w:r>
      <w:r>
        <w:rPr>
          <w:i/>
          <w:szCs w:val="24"/>
        </w:rPr>
        <w:t xml:space="preserve"> </w:t>
      </w:r>
      <w:r w:rsidRPr="00A56BFF">
        <w:rPr>
          <w:i/>
          <w:szCs w:val="24"/>
        </w:rPr>
        <w:t>»</w:t>
      </w:r>
      <w:r w:rsidRPr="00A56BFF">
        <w:rPr>
          <w:szCs w:val="24"/>
        </w:rPr>
        <w:t>, souligne David Vieille, chargé de projets chez Jb.B.</w:t>
      </w:r>
    </w:p>
    <w:p w14:paraId="6887241B" w14:textId="1C8128CC" w:rsidR="008A762E" w:rsidRDefault="00DF53AB" w:rsidP="00866F8C">
      <w:pPr>
        <w:spacing w:after="120" w:line="240" w:lineRule="auto"/>
        <w:jc w:val="both"/>
        <w:rPr>
          <w:szCs w:val="24"/>
        </w:rPr>
      </w:pPr>
      <w:r w:rsidRPr="00DF53AB">
        <w:rPr>
          <w:szCs w:val="24"/>
        </w:rPr>
        <w:t xml:space="preserve">D’autres mesures sont </w:t>
      </w:r>
      <w:r w:rsidR="008A762E">
        <w:rPr>
          <w:szCs w:val="24"/>
        </w:rPr>
        <w:t xml:space="preserve">donc </w:t>
      </w:r>
      <w:r w:rsidRPr="00DF53AB">
        <w:rPr>
          <w:szCs w:val="24"/>
        </w:rPr>
        <w:t xml:space="preserve">nécessaires </w:t>
      </w:r>
      <w:r w:rsidR="008A762E">
        <w:rPr>
          <w:szCs w:val="24"/>
        </w:rPr>
        <w:t>pour une transition énergétique durable</w:t>
      </w:r>
      <w:r w:rsidR="001E436B">
        <w:rPr>
          <w:szCs w:val="24"/>
        </w:rPr>
        <w:t xml:space="preserve"> et intégrée</w:t>
      </w:r>
      <w:r w:rsidR="008A762E">
        <w:rPr>
          <w:szCs w:val="24"/>
        </w:rPr>
        <w:t> :</w:t>
      </w:r>
    </w:p>
    <w:p w14:paraId="77EFF852" w14:textId="6B11838F" w:rsidR="008A762E" w:rsidRDefault="00FB422B" w:rsidP="00866F8C">
      <w:pPr>
        <w:pStyle w:val="Paragraphedeliste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R</w:t>
      </w:r>
      <w:r w:rsidR="00DF53AB" w:rsidRPr="008A762E">
        <w:rPr>
          <w:szCs w:val="24"/>
        </w:rPr>
        <w:t>éduire les besoins en chaleur</w:t>
      </w:r>
      <w:r>
        <w:rPr>
          <w:szCs w:val="24"/>
        </w:rPr>
        <w:t xml:space="preserve">, grâce à l’isolation des bâtiments, </w:t>
      </w:r>
      <w:r w:rsidR="00B74243">
        <w:rPr>
          <w:szCs w:val="24"/>
        </w:rPr>
        <w:t xml:space="preserve">ce qui </w:t>
      </w:r>
      <w:r>
        <w:rPr>
          <w:szCs w:val="24"/>
        </w:rPr>
        <w:t>permettra de chauffer davantage de bâtiments avec la même quantité d’énergie.</w:t>
      </w:r>
      <w:r w:rsidR="00427F5B">
        <w:rPr>
          <w:szCs w:val="24"/>
        </w:rPr>
        <w:t xml:space="preserve"> Les </w:t>
      </w:r>
      <w:proofErr w:type="spellStart"/>
      <w:r w:rsidR="00427F5B">
        <w:rPr>
          <w:szCs w:val="24"/>
        </w:rPr>
        <w:t>CàD</w:t>
      </w:r>
      <w:proofErr w:type="spellEnd"/>
      <w:r w:rsidR="00427F5B">
        <w:rPr>
          <w:szCs w:val="24"/>
        </w:rPr>
        <w:t xml:space="preserve"> dont la capacité arrive à saturation pourront ainsi </w:t>
      </w:r>
      <w:r w:rsidR="00B330E5">
        <w:rPr>
          <w:szCs w:val="24"/>
        </w:rPr>
        <w:t>étendre ou densifier leur réseau</w:t>
      </w:r>
      <w:r w:rsidR="00427F5B">
        <w:rPr>
          <w:szCs w:val="24"/>
        </w:rPr>
        <w:t>.</w:t>
      </w:r>
    </w:p>
    <w:p w14:paraId="6908B7CC" w14:textId="063C3400" w:rsidR="00FB422B" w:rsidRDefault="00FB422B" w:rsidP="00866F8C">
      <w:pPr>
        <w:pStyle w:val="Paragraphedeliste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FB422B">
        <w:rPr>
          <w:szCs w:val="24"/>
        </w:rPr>
        <w:t xml:space="preserve">Compléter la production de chaleur avec l’énergie solaire et </w:t>
      </w:r>
      <w:r w:rsidR="00E1312D">
        <w:rPr>
          <w:szCs w:val="24"/>
        </w:rPr>
        <w:t xml:space="preserve">les </w:t>
      </w:r>
      <w:r w:rsidRPr="00FB422B">
        <w:rPr>
          <w:szCs w:val="24"/>
        </w:rPr>
        <w:t>pompes à chaleur, mais aussi</w:t>
      </w:r>
      <w:r>
        <w:rPr>
          <w:szCs w:val="24"/>
        </w:rPr>
        <w:t xml:space="preserve"> la géothermie</w:t>
      </w:r>
      <w:r w:rsidR="00AA2C28">
        <w:rPr>
          <w:szCs w:val="24"/>
        </w:rPr>
        <w:t>, les eaux souterraines, les eaux usées</w:t>
      </w:r>
      <w:r>
        <w:rPr>
          <w:szCs w:val="24"/>
        </w:rPr>
        <w:t xml:space="preserve"> ou encore le biogaz là où c’est possible.</w:t>
      </w:r>
      <w:r w:rsidR="00E148DC">
        <w:rPr>
          <w:szCs w:val="24"/>
        </w:rPr>
        <w:t xml:space="preserve"> Des exemples de </w:t>
      </w:r>
      <w:proofErr w:type="spellStart"/>
      <w:r w:rsidR="00E148DC">
        <w:rPr>
          <w:szCs w:val="24"/>
        </w:rPr>
        <w:t>C</w:t>
      </w:r>
      <w:r w:rsidR="00427F5B">
        <w:rPr>
          <w:szCs w:val="24"/>
        </w:rPr>
        <w:t>à</w:t>
      </w:r>
      <w:r w:rsidR="00E148DC">
        <w:rPr>
          <w:szCs w:val="24"/>
        </w:rPr>
        <w:t>D</w:t>
      </w:r>
      <w:proofErr w:type="spellEnd"/>
      <w:r w:rsidR="00E148DC">
        <w:rPr>
          <w:szCs w:val="24"/>
        </w:rPr>
        <w:t xml:space="preserve"> régionaux utilisent déjà d’autres sources d’énergie que le bois (solaire thermique à La Heutte, réseau d’eau potable à Saint-Imier).</w:t>
      </w:r>
    </w:p>
    <w:p w14:paraId="2C91EF70" w14:textId="08A6E2A9" w:rsidR="00C3079B" w:rsidRDefault="00FB422B" w:rsidP="00866F8C">
      <w:pPr>
        <w:pStyle w:val="Paragraphedeliste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FB422B">
        <w:rPr>
          <w:szCs w:val="24"/>
        </w:rPr>
        <w:t xml:space="preserve">Réserver </w:t>
      </w:r>
      <w:r w:rsidR="004B0951" w:rsidRPr="00FB422B">
        <w:rPr>
          <w:szCs w:val="24"/>
        </w:rPr>
        <w:t xml:space="preserve">le bois </w:t>
      </w:r>
      <w:r w:rsidR="00DD6758">
        <w:rPr>
          <w:szCs w:val="24"/>
        </w:rPr>
        <w:t xml:space="preserve">pour </w:t>
      </w:r>
      <w:r w:rsidR="00DD6758" w:rsidRPr="00487FF7">
        <w:rPr>
          <w:szCs w:val="24"/>
        </w:rPr>
        <w:t xml:space="preserve">couvrir </w:t>
      </w:r>
      <w:r w:rsidR="00DD6758" w:rsidRPr="00487FF7">
        <w:t>la charge de pointe en hiver. En-dehors de</w:t>
      </w:r>
      <w:r w:rsidR="00E1312D">
        <w:t xml:space="preserve"> la saison froide</w:t>
      </w:r>
      <w:r w:rsidR="00DD6758" w:rsidRPr="00487FF7">
        <w:t>, les pompes à chaleur</w:t>
      </w:r>
      <w:r w:rsidR="00DD6758">
        <w:t xml:space="preserve"> ont </w:t>
      </w:r>
      <w:r w:rsidR="00512468">
        <w:t>d’</w:t>
      </w:r>
      <w:r w:rsidR="00DD6758">
        <w:t>excellents</w:t>
      </w:r>
      <w:r w:rsidR="00512468">
        <w:t xml:space="preserve"> rendements</w:t>
      </w:r>
      <w:r w:rsidR="00DD6758">
        <w:t xml:space="preserve"> et l’énergie solaire peut couvrir une bonne partie des besoins</w:t>
      </w:r>
      <w:r w:rsidR="004B0951">
        <w:rPr>
          <w:szCs w:val="24"/>
        </w:rPr>
        <w:t>.</w:t>
      </w:r>
    </w:p>
    <w:p w14:paraId="08A6BCC9" w14:textId="04C0CB82" w:rsidR="004B0951" w:rsidRPr="00096AF6" w:rsidRDefault="00096AF6" w:rsidP="00866F8C">
      <w:pPr>
        <w:spacing w:after="120" w:line="240" w:lineRule="auto"/>
        <w:ind w:left="1134"/>
        <w:jc w:val="both"/>
        <w:rPr>
          <w:i/>
          <w:szCs w:val="24"/>
        </w:rPr>
      </w:pPr>
      <w:r w:rsidRPr="00096AF6">
        <w:rPr>
          <w:i/>
          <w:szCs w:val="24"/>
        </w:rPr>
        <w:lastRenderedPageBreak/>
        <w:t xml:space="preserve"> </w:t>
      </w:r>
      <w:r w:rsidR="004B0951" w:rsidRPr="00096AF6">
        <w:rPr>
          <w:i/>
          <w:szCs w:val="24"/>
        </w:rPr>
        <w:t>« Le bois est une forme de stockage</w:t>
      </w:r>
      <w:r w:rsidR="00DD6758" w:rsidRPr="00096AF6">
        <w:rPr>
          <w:i/>
          <w:szCs w:val="24"/>
        </w:rPr>
        <w:t xml:space="preserve"> saisonnier</w:t>
      </w:r>
      <w:r w:rsidR="004B0951" w:rsidRPr="00096AF6">
        <w:rPr>
          <w:i/>
          <w:szCs w:val="24"/>
        </w:rPr>
        <w:t xml:space="preserve"> de l’énergie solaire, </w:t>
      </w:r>
      <w:r w:rsidR="00407D59">
        <w:rPr>
          <w:i/>
          <w:szCs w:val="24"/>
        </w:rPr>
        <w:t>grâce à</w:t>
      </w:r>
      <w:r w:rsidR="004B0951" w:rsidRPr="00096AF6">
        <w:rPr>
          <w:i/>
          <w:szCs w:val="24"/>
        </w:rPr>
        <w:t xml:space="preserve"> la photosynthèse. </w:t>
      </w:r>
      <w:r w:rsidR="00DD6758" w:rsidRPr="00096AF6">
        <w:rPr>
          <w:i/>
          <w:szCs w:val="24"/>
        </w:rPr>
        <w:t>Autant le garder pour l’hiver quand le rayonnement solaire est moindre.</w:t>
      </w:r>
      <w:r w:rsidR="004B0951" w:rsidRPr="00096AF6">
        <w:rPr>
          <w:i/>
          <w:szCs w:val="24"/>
        </w:rPr>
        <w:t> »</w:t>
      </w:r>
      <w:r>
        <w:rPr>
          <w:i/>
          <w:szCs w:val="24"/>
        </w:rPr>
        <w:t>,</w:t>
      </w:r>
      <w:r w:rsidRPr="00096AF6">
        <w:rPr>
          <w:szCs w:val="24"/>
        </w:rPr>
        <w:t xml:space="preserve"> </w:t>
      </w:r>
      <w:r w:rsidR="00487FF7">
        <w:rPr>
          <w:szCs w:val="24"/>
        </w:rPr>
        <w:t>pour</w:t>
      </w:r>
      <w:r w:rsidRPr="00096AF6">
        <w:rPr>
          <w:szCs w:val="24"/>
        </w:rPr>
        <w:t xml:space="preserve"> Jean-Luc Juvet, conseiller en énergie du Jura bernois</w:t>
      </w:r>
      <w:r>
        <w:rPr>
          <w:szCs w:val="24"/>
        </w:rPr>
        <w:t>.</w:t>
      </w:r>
    </w:p>
    <w:p w14:paraId="1BA9E3E5" w14:textId="127F5772" w:rsidR="00C3079B" w:rsidRPr="00C3079B" w:rsidRDefault="00C3079B" w:rsidP="00866F8C">
      <w:pPr>
        <w:pStyle w:val="Titre2"/>
        <w:spacing w:before="0" w:after="120" w:line="240" w:lineRule="auto"/>
      </w:pPr>
      <w:r w:rsidRPr="00C3079B">
        <w:t xml:space="preserve">Des recommandations concrètes pour </w:t>
      </w:r>
      <w:r w:rsidR="00CE3783">
        <w:t>la région</w:t>
      </w:r>
    </w:p>
    <w:p w14:paraId="5F988B8D" w14:textId="0E831FCE" w:rsidR="00C3079B" w:rsidRDefault="00C3079B" w:rsidP="00866F8C">
      <w:pPr>
        <w:spacing w:after="120" w:line="240" w:lineRule="auto"/>
      </w:pPr>
      <w:r w:rsidRPr="00C3079B">
        <w:t xml:space="preserve">L’étude propose </w:t>
      </w:r>
      <w:r w:rsidR="00987E90">
        <w:t xml:space="preserve">enfin </w:t>
      </w:r>
      <w:r w:rsidRPr="00C3079B">
        <w:t>une série d’actions concrètes</w:t>
      </w:r>
      <w:r w:rsidR="00CE3783">
        <w:t xml:space="preserve"> : </w:t>
      </w:r>
      <w:r w:rsidRPr="00C3079B">
        <w:t xml:space="preserve">développement ciblé des </w:t>
      </w:r>
      <w:proofErr w:type="spellStart"/>
      <w:r w:rsidRPr="00C3079B">
        <w:t>C</w:t>
      </w:r>
      <w:r w:rsidR="00427F5B">
        <w:t>à</w:t>
      </w:r>
      <w:r w:rsidRPr="00C3079B">
        <w:t>D</w:t>
      </w:r>
      <w:proofErr w:type="spellEnd"/>
      <w:r w:rsidRPr="00C3079B">
        <w:t xml:space="preserve"> dans les zones denses, </w:t>
      </w:r>
      <w:r w:rsidR="00D07A61" w:rsidRPr="00C3079B">
        <w:t xml:space="preserve">valorisation des ressources </w:t>
      </w:r>
      <w:r w:rsidR="00D07A61">
        <w:t>locales</w:t>
      </w:r>
      <w:r w:rsidR="00D07A61" w:rsidRPr="00C3079B">
        <w:t xml:space="preserve">, </w:t>
      </w:r>
      <w:r w:rsidR="00AA2C28">
        <w:t xml:space="preserve">gestion intégrée de la forêt, </w:t>
      </w:r>
      <w:r w:rsidRPr="00C3079B">
        <w:t>planification</w:t>
      </w:r>
      <w:r w:rsidR="00AA2C28">
        <w:t>s</w:t>
      </w:r>
      <w:r w:rsidRPr="00C3079B">
        <w:t xml:space="preserve"> territoriale</w:t>
      </w:r>
      <w:r w:rsidR="00AA2C28">
        <w:t>s</w:t>
      </w:r>
      <w:r w:rsidRPr="00C3079B">
        <w:t xml:space="preserve">, encouragement à la rénovation énergétique, </w:t>
      </w:r>
      <w:r w:rsidR="00987E90">
        <w:t xml:space="preserve">suivi et optimisation des installations existantes, </w:t>
      </w:r>
      <w:r w:rsidRPr="00C3079B">
        <w:t>etc.</w:t>
      </w:r>
    </w:p>
    <w:p w14:paraId="7A1FB4D4" w14:textId="6E777381" w:rsidR="00C3079B" w:rsidRPr="00A56BFF" w:rsidRDefault="00C3079B" w:rsidP="00866F8C">
      <w:pPr>
        <w:spacing w:after="120" w:line="240" w:lineRule="auto"/>
        <w:rPr>
          <w:sz w:val="20"/>
        </w:rPr>
      </w:pPr>
      <w:r w:rsidRPr="00A56BFF">
        <w:rPr>
          <w:szCs w:val="24"/>
        </w:rPr>
        <w:t xml:space="preserve">Le rapport complet </w:t>
      </w:r>
      <w:r w:rsidR="00834455">
        <w:rPr>
          <w:szCs w:val="24"/>
        </w:rPr>
        <w:t>(</w:t>
      </w:r>
      <w:r w:rsidR="00F03EBA">
        <w:rPr>
          <w:szCs w:val="24"/>
        </w:rPr>
        <w:t xml:space="preserve">26 </w:t>
      </w:r>
      <w:r w:rsidR="00834455">
        <w:rPr>
          <w:szCs w:val="24"/>
        </w:rPr>
        <w:t xml:space="preserve">pages) </w:t>
      </w:r>
      <w:r w:rsidRPr="00A56BFF">
        <w:rPr>
          <w:szCs w:val="24"/>
        </w:rPr>
        <w:t>est disponible sur</w:t>
      </w:r>
      <w:r w:rsidR="00834455">
        <w:rPr>
          <w:szCs w:val="24"/>
        </w:rPr>
        <w:t xml:space="preserve"> : </w:t>
      </w:r>
      <w:hyperlink r:id="rId8" w:history="1">
        <w:r w:rsidRPr="00A56BFF">
          <w:rPr>
            <w:rStyle w:val="Lienhypertexte"/>
            <w:szCs w:val="24"/>
          </w:rPr>
          <w:t>www.jb-b.ch</w:t>
        </w:r>
      </w:hyperlink>
      <w:r w:rsidRPr="00A56BFF">
        <w:rPr>
          <w:szCs w:val="24"/>
        </w:rPr>
        <w:t xml:space="preserve"> </w:t>
      </w:r>
      <w:bookmarkStart w:id="1" w:name="_Hlk210056240"/>
      <w:r w:rsidRPr="00A56BFF">
        <w:rPr>
          <w:szCs w:val="24"/>
        </w:rPr>
        <w:t>/ Activités / Energie et climat / Bois-énergie</w:t>
      </w:r>
      <w:r w:rsidR="00834455">
        <w:rPr>
          <w:szCs w:val="24"/>
        </w:rPr>
        <w:t>.</w:t>
      </w:r>
      <w:bookmarkEnd w:id="1"/>
    </w:p>
    <w:p w14:paraId="4320DF73" w14:textId="4B6F0716" w:rsidR="00C36958" w:rsidRDefault="00C36958" w:rsidP="00866F8C">
      <w:pPr>
        <w:spacing w:after="120" w:line="240" w:lineRule="auto"/>
        <w:jc w:val="both"/>
      </w:pPr>
    </w:p>
    <w:p w14:paraId="7D6FC73B" w14:textId="77777777" w:rsidR="00B64B3B" w:rsidRDefault="00B64B3B" w:rsidP="00866F8C">
      <w:pPr>
        <w:spacing w:after="120" w:line="240" w:lineRule="auto"/>
        <w:jc w:val="both"/>
      </w:pPr>
    </w:p>
    <w:p w14:paraId="23746B32" w14:textId="77777777" w:rsidR="00F556A4" w:rsidRDefault="000E6CB4" w:rsidP="00866F8C">
      <w:pPr>
        <w:spacing w:after="120" w:line="240" w:lineRule="auto"/>
        <w:jc w:val="both"/>
      </w:pPr>
      <w:bookmarkStart w:id="2" w:name="_Hlk210056255"/>
      <w:r>
        <w:rPr>
          <w:b/>
        </w:rPr>
        <w:t>Renseignements</w:t>
      </w:r>
      <w:r w:rsidR="00F556A4">
        <w:rPr>
          <w:b/>
        </w:rPr>
        <w:t xml:space="preserve"> supplémentaires</w:t>
      </w:r>
      <w:r>
        <w:rPr>
          <w:b/>
        </w:rPr>
        <w:t> :</w:t>
      </w:r>
      <w:r>
        <w:t xml:space="preserve"> </w:t>
      </w:r>
    </w:p>
    <w:p w14:paraId="0F6D3226" w14:textId="4E8D0192" w:rsidR="00F62D48" w:rsidRPr="000E6CB4" w:rsidRDefault="00892A74" w:rsidP="00866F8C">
      <w:pPr>
        <w:spacing w:after="120" w:line="240" w:lineRule="auto"/>
        <w:jc w:val="both"/>
      </w:pPr>
      <w:r>
        <w:t>David Vieille</w:t>
      </w:r>
      <w:r w:rsidR="000E6CB4">
        <w:t xml:space="preserve">, </w:t>
      </w:r>
      <w:r>
        <w:t xml:space="preserve">chargé de projets « Energie » à </w:t>
      </w:r>
      <w:r w:rsidR="000E6CB4">
        <w:t>Jb.B, 032</w:t>
      </w:r>
      <w:r w:rsidR="007E5D41">
        <w:t xml:space="preserve"> </w:t>
      </w:r>
      <w:r w:rsidR="000E6CB4">
        <w:t>492</w:t>
      </w:r>
      <w:r w:rsidR="007E5D41">
        <w:t xml:space="preserve"> </w:t>
      </w:r>
      <w:r w:rsidR="000E6CB4">
        <w:t>71</w:t>
      </w:r>
      <w:r w:rsidR="007E5D41">
        <w:t xml:space="preserve"> </w:t>
      </w:r>
      <w:r w:rsidR="000E6CB4">
        <w:t>30 –</w:t>
      </w:r>
      <w:r>
        <w:t xml:space="preserve"> </w:t>
      </w:r>
      <w:hyperlink r:id="rId9" w:history="1">
        <w:r w:rsidRPr="00A0503E">
          <w:rPr>
            <w:rStyle w:val="Lienhypertexte"/>
          </w:rPr>
          <w:t>david.vieille@jb-b.ch</w:t>
        </w:r>
      </w:hyperlink>
      <w:bookmarkEnd w:id="2"/>
    </w:p>
    <w:sectPr w:rsidR="00F62D48" w:rsidRPr="000E6CB4" w:rsidSect="005C7F60">
      <w:headerReference w:type="default" r:id="rId10"/>
      <w:footerReference w:type="default" r:id="rId11"/>
      <w:pgSz w:w="11906" w:h="16838"/>
      <w:pgMar w:top="1843" w:right="1134" w:bottom="709" w:left="1134" w:header="284" w:footer="54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AECC4D" w16cex:dateUtc="2025-08-05T1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1CE9" w14:textId="77777777" w:rsidR="00301AD2" w:rsidRDefault="00301AD2" w:rsidP="00B84D50">
      <w:pPr>
        <w:spacing w:after="0" w:line="240" w:lineRule="auto"/>
      </w:pPr>
      <w:r>
        <w:separator/>
      </w:r>
    </w:p>
  </w:endnote>
  <w:endnote w:type="continuationSeparator" w:id="0">
    <w:p w14:paraId="5D98DC18" w14:textId="77777777" w:rsidR="00301AD2" w:rsidRDefault="00301AD2" w:rsidP="00B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446633"/>
      <w:docPartObj>
        <w:docPartGallery w:val="Page Numbers (Bottom of Page)"/>
        <w:docPartUnique/>
      </w:docPartObj>
    </w:sdtPr>
    <w:sdtEndPr/>
    <w:sdtContent>
      <w:p w14:paraId="01E9E863" w14:textId="654A510C" w:rsidR="00C24EE6" w:rsidRDefault="00C24EE6" w:rsidP="00C24EE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335AFCB" wp14:editId="1DE23B3E">
              <wp:simplePos x="0" y="0"/>
              <wp:positionH relativeFrom="column">
                <wp:posOffset>5226603</wp:posOffset>
              </wp:positionH>
              <wp:positionV relativeFrom="paragraph">
                <wp:posOffset>138430</wp:posOffset>
              </wp:positionV>
              <wp:extent cx="850900" cy="240665"/>
              <wp:effectExtent l="0" t="0" r="6350" b="6985"/>
              <wp:wrapNone/>
              <wp:docPr id="37" name="Imag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09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E33F4C">
          <w:rPr>
            <w:noProof/>
          </w:rPr>
          <w:drawing>
            <wp:anchor distT="0" distB="0" distL="114300" distR="114300" simplePos="0" relativeHeight="251660288" behindDoc="1" locked="0" layoutInCell="1" allowOverlap="1" wp14:anchorId="7035B3D8" wp14:editId="5741684B">
              <wp:simplePos x="0" y="0"/>
              <wp:positionH relativeFrom="column">
                <wp:posOffset>14131</wp:posOffset>
              </wp:positionH>
              <wp:positionV relativeFrom="paragraph">
                <wp:posOffset>62865</wp:posOffset>
              </wp:positionV>
              <wp:extent cx="964800" cy="46800"/>
              <wp:effectExtent l="0" t="0" r="0" b="0"/>
              <wp:wrapNone/>
              <wp:docPr id="38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alken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4800" cy="4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16856AA" w14:textId="034AE4C9" w:rsidR="00C24EE6" w:rsidRPr="00C24EE6" w:rsidRDefault="00C24EE6" w:rsidP="00C24EE6">
    <w:pPr>
      <w:pStyle w:val="Notedebasdepage"/>
      <w:rPr>
        <w:lang w:val="fr-CH"/>
      </w:rPr>
    </w:pPr>
    <w:r w:rsidRPr="005E19CE">
      <w:rPr>
        <w:lang w:val="fr-CH"/>
      </w:rPr>
      <w:t>Ju</w:t>
    </w:r>
    <w:r>
      <w:rPr>
        <w:lang w:val="fr-CH"/>
      </w:rPr>
      <w:t xml:space="preserve">ra </w:t>
    </w:r>
    <w:proofErr w:type="spellStart"/>
    <w:r>
      <w:rPr>
        <w:lang w:val="fr-CH"/>
      </w:rPr>
      <w:t>bernois.Bienne</w:t>
    </w:r>
    <w:proofErr w:type="spellEnd"/>
    <w:r>
      <w:rPr>
        <w:lang w:val="fr-CH"/>
      </w:rPr>
      <w:t xml:space="preserve"> / </w:t>
    </w:r>
    <w:r w:rsidRPr="005E19CE">
      <w:rPr>
        <w:lang w:val="fr-CH"/>
      </w:rPr>
      <w:t xml:space="preserve">Rue </w:t>
    </w:r>
    <w:proofErr w:type="spellStart"/>
    <w:r w:rsidRPr="005E19CE">
      <w:rPr>
        <w:lang w:val="fr-CH"/>
      </w:rPr>
      <w:t>Pierre-Pertuis</w:t>
    </w:r>
    <w:proofErr w:type="spellEnd"/>
    <w:r w:rsidRPr="005E19CE">
      <w:rPr>
        <w:lang w:val="fr-CH"/>
      </w:rPr>
      <w:t xml:space="preserve"> 1 / 2605 </w:t>
    </w:r>
    <w:r>
      <w:rPr>
        <w:lang w:val="fr-CH"/>
      </w:rPr>
      <w:t>Sonceboz-</w:t>
    </w:r>
    <w:proofErr w:type="spellStart"/>
    <w:r>
      <w:rPr>
        <w:lang w:val="fr-CH"/>
      </w:rPr>
      <w:t>Sombeval</w:t>
    </w:r>
    <w:proofErr w:type="spellEnd"/>
    <w:r w:rsidRPr="005E19CE">
      <w:rPr>
        <w:lang w:val="fr-CH"/>
      </w:rPr>
      <w:t xml:space="preserve"> / 032 492 71 30 / </w:t>
    </w:r>
    <w:r w:rsidR="006F6C21">
      <w:fldChar w:fldCharType="begin"/>
    </w:r>
    <w:r w:rsidR="006F6C21" w:rsidRPr="006F6C21">
      <w:rPr>
        <w:lang w:val="fr-CH"/>
      </w:rPr>
      <w:instrText xml:space="preserve"> HYPERLINK "mailto:info@seeland-biel-bienne.ch" </w:instrText>
    </w:r>
    <w:r w:rsidR="006F6C21">
      <w:fldChar w:fldCharType="separate"/>
    </w:r>
    <w:r w:rsidRPr="005E19CE">
      <w:rPr>
        <w:lang w:val="fr-CH"/>
      </w:rPr>
      <w:t>info@jb-b.ch</w:t>
    </w:r>
    <w:r w:rsidR="006F6C21">
      <w:rPr>
        <w:lang w:val="fr-CH"/>
      </w:rPr>
      <w:fldChar w:fldCharType="end"/>
    </w:r>
    <w:r w:rsidRPr="005E19CE">
      <w:rPr>
        <w:lang w:val="fr-CH"/>
      </w:rPr>
      <w:t xml:space="preserve"> / www.jb-b.ch</w:t>
    </w:r>
    <w:r>
      <w:rPr>
        <w:lang w:val="fr-CH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E1D9" w14:textId="77777777" w:rsidR="00301AD2" w:rsidRDefault="00301AD2" w:rsidP="00B84D50">
      <w:pPr>
        <w:spacing w:after="0" w:line="240" w:lineRule="auto"/>
      </w:pPr>
      <w:r>
        <w:separator/>
      </w:r>
    </w:p>
  </w:footnote>
  <w:footnote w:type="continuationSeparator" w:id="0">
    <w:p w14:paraId="1571545E" w14:textId="77777777" w:rsidR="00301AD2" w:rsidRDefault="00301AD2" w:rsidP="00B8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436C" w14:textId="19BC71B9" w:rsidR="00B84D50" w:rsidRDefault="00B84D50">
    <w:pPr>
      <w:pStyle w:val="En-tte"/>
    </w:pPr>
    <w:r w:rsidRPr="00C70BA2">
      <w:rPr>
        <w:noProof/>
        <w:lang w:eastAsia="fr-CH"/>
      </w:rPr>
      <w:drawing>
        <wp:inline distT="0" distB="0" distL="0" distR="0" wp14:anchorId="310E635B" wp14:editId="6D637423">
          <wp:extent cx="2286000" cy="565045"/>
          <wp:effectExtent l="0" t="0" r="0" b="6985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621" cy="58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E97" w:rsidRPr="00062E97">
      <w:rPr>
        <w:noProof/>
      </w:rPr>
      <w:t xml:space="preserve"> </w:t>
    </w:r>
    <w:r w:rsidR="00062E97">
      <w:rPr>
        <w:noProof/>
      </w:rPr>
      <w:tab/>
    </w:r>
    <w:r w:rsidR="00062E97">
      <w:rPr>
        <w:noProof/>
      </w:rPr>
      <w:tab/>
    </w:r>
  </w:p>
  <w:p w14:paraId="648C664A" w14:textId="77777777" w:rsidR="00B84D50" w:rsidRDefault="00B84D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999"/>
    <w:multiLevelType w:val="hybridMultilevel"/>
    <w:tmpl w:val="FC0E3C06"/>
    <w:lvl w:ilvl="0" w:tplc="763AF914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8FF"/>
    <w:multiLevelType w:val="hybridMultilevel"/>
    <w:tmpl w:val="0608BA00"/>
    <w:lvl w:ilvl="0" w:tplc="6B702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4D34"/>
    <w:multiLevelType w:val="hybridMultilevel"/>
    <w:tmpl w:val="9D46EC1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4CD0"/>
    <w:multiLevelType w:val="hybridMultilevel"/>
    <w:tmpl w:val="C04CA796"/>
    <w:lvl w:ilvl="0" w:tplc="AF06E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C01E3"/>
    <w:multiLevelType w:val="hybridMultilevel"/>
    <w:tmpl w:val="0A909C3A"/>
    <w:lvl w:ilvl="0" w:tplc="F79CBC3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5CF7"/>
    <w:multiLevelType w:val="hybridMultilevel"/>
    <w:tmpl w:val="E4C29E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6725B"/>
    <w:multiLevelType w:val="hybridMultilevel"/>
    <w:tmpl w:val="AC805F82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50"/>
    <w:rsid w:val="00006BEE"/>
    <w:rsid w:val="0002281B"/>
    <w:rsid w:val="00046830"/>
    <w:rsid w:val="00062E97"/>
    <w:rsid w:val="00066D9E"/>
    <w:rsid w:val="0009434A"/>
    <w:rsid w:val="00096AF6"/>
    <w:rsid w:val="000A3409"/>
    <w:rsid w:val="000B4B8D"/>
    <w:rsid w:val="000C014D"/>
    <w:rsid w:val="000E6CB4"/>
    <w:rsid w:val="0014478F"/>
    <w:rsid w:val="0017348D"/>
    <w:rsid w:val="001D4A48"/>
    <w:rsid w:val="001E436B"/>
    <w:rsid w:val="00210B5B"/>
    <w:rsid w:val="00212FCE"/>
    <w:rsid w:val="002155AA"/>
    <w:rsid w:val="00220DE3"/>
    <w:rsid w:val="00237DF6"/>
    <w:rsid w:val="0024697C"/>
    <w:rsid w:val="00270A16"/>
    <w:rsid w:val="002B07C0"/>
    <w:rsid w:val="002B21B8"/>
    <w:rsid w:val="002F3859"/>
    <w:rsid w:val="002F5BC4"/>
    <w:rsid w:val="002F5BCC"/>
    <w:rsid w:val="00301AD2"/>
    <w:rsid w:val="00304C48"/>
    <w:rsid w:val="00310068"/>
    <w:rsid w:val="003121C0"/>
    <w:rsid w:val="003777FA"/>
    <w:rsid w:val="003B752D"/>
    <w:rsid w:val="003F12B4"/>
    <w:rsid w:val="00407D59"/>
    <w:rsid w:val="00427F5B"/>
    <w:rsid w:val="0043060A"/>
    <w:rsid w:val="004641DA"/>
    <w:rsid w:val="00471B37"/>
    <w:rsid w:val="00473BB6"/>
    <w:rsid w:val="00487FF7"/>
    <w:rsid w:val="004B0613"/>
    <w:rsid w:val="004B0951"/>
    <w:rsid w:val="004B3CAF"/>
    <w:rsid w:val="004C1FF1"/>
    <w:rsid w:val="004F25E2"/>
    <w:rsid w:val="00501B9A"/>
    <w:rsid w:val="00512468"/>
    <w:rsid w:val="00517816"/>
    <w:rsid w:val="0052651B"/>
    <w:rsid w:val="0054026D"/>
    <w:rsid w:val="0054571F"/>
    <w:rsid w:val="00551DF2"/>
    <w:rsid w:val="005525B1"/>
    <w:rsid w:val="00555DAB"/>
    <w:rsid w:val="00573781"/>
    <w:rsid w:val="0057788F"/>
    <w:rsid w:val="005A4265"/>
    <w:rsid w:val="005A54A1"/>
    <w:rsid w:val="005B5750"/>
    <w:rsid w:val="005C4D29"/>
    <w:rsid w:val="005C7F60"/>
    <w:rsid w:val="005D2489"/>
    <w:rsid w:val="00611556"/>
    <w:rsid w:val="00631650"/>
    <w:rsid w:val="0065503C"/>
    <w:rsid w:val="006736CD"/>
    <w:rsid w:val="006A7166"/>
    <w:rsid w:val="006F6C21"/>
    <w:rsid w:val="006F6F5D"/>
    <w:rsid w:val="00723F22"/>
    <w:rsid w:val="00765402"/>
    <w:rsid w:val="00775A27"/>
    <w:rsid w:val="00795DF2"/>
    <w:rsid w:val="007C5150"/>
    <w:rsid w:val="007E5D41"/>
    <w:rsid w:val="0082150C"/>
    <w:rsid w:val="008274BA"/>
    <w:rsid w:val="00834455"/>
    <w:rsid w:val="00852556"/>
    <w:rsid w:val="00863FFF"/>
    <w:rsid w:val="00866F8C"/>
    <w:rsid w:val="00892A74"/>
    <w:rsid w:val="008A762E"/>
    <w:rsid w:val="008C0061"/>
    <w:rsid w:val="00912A07"/>
    <w:rsid w:val="00925A94"/>
    <w:rsid w:val="009304D8"/>
    <w:rsid w:val="00933DC2"/>
    <w:rsid w:val="00941977"/>
    <w:rsid w:val="009427A1"/>
    <w:rsid w:val="00962092"/>
    <w:rsid w:val="0096320B"/>
    <w:rsid w:val="0098723A"/>
    <w:rsid w:val="00987E90"/>
    <w:rsid w:val="009D75CE"/>
    <w:rsid w:val="009F79EF"/>
    <w:rsid w:val="00A156FC"/>
    <w:rsid w:val="00A46829"/>
    <w:rsid w:val="00A51EA5"/>
    <w:rsid w:val="00A56BFF"/>
    <w:rsid w:val="00A649F1"/>
    <w:rsid w:val="00A75493"/>
    <w:rsid w:val="00A75527"/>
    <w:rsid w:val="00AA1CEF"/>
    <w:rsid w:val="00AA2C28"/>
    <w:rsid w:val="00AD4C23"/>
    <w:rsid w:val="00AD4FAE"/>
    <w:rsid w:val="00B14192"/>
    <w:rsid w:val="00B251A5"/>
    <w:rsid w:val="00B2719C"/>
    <w:rsid w:val="00B330E5"/>
    <w:rsid w:val="00B64B3B"/>
    <w:rsid w:val="00B74243"/>
    <w:rsid w:val="00B84D50"/>
    <w:rsid w:val="00B92665"/>
    <w:rsid w:val="00BB15BD"/>
    <w:rsid w:val="00BB3513"/>
    <w:rsid w:val="00BB3AC5"/>
    <w:rsid w:val="00BB5C13"/>
    <w:rsid w:val="00C07134"/>
    <w:rsid w:val="00C24EE6"/>
    <w:rsid w:val="00C3079B"/>
    <w:rsid w:val="00C36958"/>
    <w:rsid w:val="00C75A2B"/>
    <w:rsid w:val="00C92BC8"/>
    <w:rsid w:val="00CC0754"/>
    <w:rsid w:val="00CC3674"/>
    <w:rsid w:val="00CE3783"/>
    <w:rsid w:val="00CF097C"/>
    <w:rsid w:val="00CF17B7"/>
    <w:rsid w:val="00D017CB"/>
    <w:rsid w:val="00D02CAD"/>
    <w:rsid w:val="00D05A90"/>
    <w:rsid w:val="00D07A61"/>
    <w:rsid w:val="00D42D54"/>
    <w:rsid w:val="00D70F3B"/>
    <w:rsid w:val="00DA06E9"/>
    <w:rsid w:val="00DB43AE"/>
    <w:rsid w:val="00DD6758"/>
    <w:rsid w:val="00DE0BE4"/>
    <w:rsid w:val="00DE1238"/>
    <w:rsid w:val="00DF23B0"/>
    <w:rsid w:val="00DF53AB"/>
    <w:rsid w:val="00E1312D"/>
    <w:rsid w:val="00E148DC"/>
    <w:rsid w:val="00E160F8"/>
    <w:rsid w:val="00E168B9"/>
    <w:rsid w:val="00E17D58"/>
    <w:rsid w:val="00E43FA9"/>
    <w:rsid w:val="00E704C7"/>
    <w:rsid w:val="00EA038F"/>
    <w:rsid w:val="00EA623A"/>
    <w:rsid w:val="00EC059E"/>
    <w:rsid w:val="00ED171B"/>
    <w:rsid w:val="00ED3B90"/>
    <w:rsid w:val="00ED43A4"/>
    <w:rsid w:val="00F037CF"/>
    <w:rsid w:val="00F03EBA"/>
    <w:rsid w:val="00F556A4"/>
    <w:rsid w:val="00F55E7C"/>
    <w:rsid w:val="00F57C20"/>
    <w:rsid w:val="00F62D48"/>
    <w:rsid w:val="00F82380"/>
    <w:rsid w:val="00FA6AAF"/>
    <w:rsid w:val="00FB3362"/>
    <w:rsid w:val="00FB422B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E12A458"/>
  <w15:chartTrackingRefBased/>
  <w15:docId w15:val="{1C2EA8AE-6DA4-4702-88B1-1BEBC682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D50"/>
  </w:style>
  <w:style w:type="paragraph" w:styleId="Pieddepage">
    <w:name w:val="footer"/>
    <w:basedOn w:val="Normal"/>
    <w:link w:val="Pieddepag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D50"/>
  </w:style>
  <w:style w:type="character" w:styleId="Lienhypertexte">
    <w:name w:val="Hyperlink"/>
    <w:basedOn w:val="Policepardfaut"/>
    <w:uiPriority w:val="99"/>
    <w:unhideWhenUsed/>
    <w:rsid w:val="000E6CB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56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63FF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271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71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71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1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19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19C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C307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BB15B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C24EE6"/>
    <w:pPr>
      <w:spacing w:before="120" w:after="0" w:line="240" w:lineRule="auto"/>
    </w:pPr>
    <w:rPr>
      <w:rFonts w:ascii="Arial" w:eastAsiaTheme="minorEastAsia" w:hAnsi="Arial" w:cs="ArialMT"/>
      <w:color w:val="A6A6A6" w:themeColor="background1" w:themeShade="A6"/>
      <w:sz w:val="15"/>
      <w:szCs w:val="20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4EE6"/>
    <w:rPr>
      <w:rFonts w:ascii="Arial" w:eastAsiaTheme="minorEastAsia" w:hAnsi="Arial" w:cs="ArialMT"/>
      <w:color w:val="A6A6A6" w:themeColor="background1" w:themeShade="A6"/>
      <w:sz w:val="15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-b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vieille@jb-b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0DC0-8A44-42CA-9FD4-BA741769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Virtual Computer SA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Vieille</dc:creator>
  <cp:keywords/>
  <dc:description/>
  <cp:lastModifiedBy>David Vieille - Jb.B</cp:lastModifiedBy>
  <cp:revision>17</cp:revision>
  <cp:lastPrinted>2025-10-01T07:54:00Z</cp:lastPrinted>
  <dcterms:created xsi:type="dcterms:W3CDTF">2025-08-06T07:23:00Z</dcterms:created>
  <dcterms:modified xsi:type="dcterms:W3CDTF">2025-10-01T09:06:00Z</dcterms:modified>
</cp:coreProperties>
</file>