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D3356" w14:textId="7F60EAE7" w:rsidR="0065503C" w:rsidRDefault="00B84D50" w:rsidP="006D4D1D">
      <w:pPr>
        <w:spacing w:line="240" w:lineRule="auto"/>
        <w:jc w:val="both"/>
        <w:rPr>
          <w:b/>
          <w:sz w:val="24"/>
          <w:szCs w:val="24"/>
        </w:rPr>
      </w:pPr>
      <w:r w:rsidRPr="00B84D50">
        <w:rPr>
          <w:b/>
          <w:sz w:val="24"/>
          <w:szCs w:val="24"/>
        </w:rPr>
        <w:t>Communiqué de presse</w:t>
      </w:r>
    </w:p>
    <w:p w14:paraId="446731E0" w14:textId="2334EC9A" w:rsidR="00B84D50" w:rsidRDefault="00C842E4" w:rsidP="006D4D1D">
      <w:pPr>
        <w:spacing w:line="240" w:lineRule="auto"/>
        <w:jc w:val="both"/>
      </w:pPr>
      <w:r>
        <w:rPr>
          <w:b/>
          <w:sz w:val="24"/>
          <w:szCs w:val="24"/>
        </w:rPr>
        <w:t>01</w:t>
      </w:r>
      <w:r w:rsidR="00046830">
        <w:rPr>
          <w:b/>
          <w:sz w:val="24"/>
          <w:szCs w:val="24"/>
        </w:rPr>
        <w:t>.</w:t>
      </w:r>
      <w:r w:rsidR="00011A3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046830">
        <w:rPr>
          <w:b/>
          <w:sz w:val="24"/>
          <w:szCs w:val="24"/>
        </w:rPr>
        <w:t>.202</w:t>
      </w:r>
      <w:r w:rsidR="00EA623A">
        <w:rPr>
          <w:b/>
          <w:sz w:val="24"/>
          <w:szCs w:val="24"/>
        </w:rPr>
        <w:t>5</w:t>
      </w:r>
    </w:p>
    <w:p w14:paraId="17ECE0BE" w14:textId="2DE2B828" w:rsidR="00EA623A" w:rsidRPr="00EA623A" w:rsidRDefault="00EA623A" w:rsidP="006D4D1D">
      <w:pPr>
        <w:spacing w:line="240" w:lineRule="auto"/>
        <w:jc w:val="both"/>
      </w:pPr>
      <w:r w:rsidRPr="00EA623A">
        <w:rPr>
          <w:b/>
          <w:sz w:val="32"/>
          <w:szCs w:val="32"/>
        </w:rPr>
        <w:t>Grand Chasseral : deux projets concrets pour accélérer la transition énergétique</w:t>
      </w:r>
    </w:p>
    <w:p w14:paraId="75769676" w14:textId="3F6D872D" w:rsidR="00EA623A" w:rsidRDefault="00EA623A" w:rsidP="006D4D1D">
      <w:pPr>
        <w:spacing w:line="240" w:lineRule="auto"/>
        <w:jc w:val="both"/>
      </w:pPr>
      <w:r>
        <w:t>Reconnue comme</w:t>
      </w:r>
      <w:r w:rsidRPr="00EA623A">
        <w:t xml:space="preserve"> </w:t>
      </w:r>
      <w:r w:rsidRPr="00FA034B">
        <w:rPr>
          <w:i/>
        </w:rPr>
        <w:t>Région-Énergie</w:t>
      </w:r>
      <w:r w:rsidRPr="00EA623A">
        <w:t xml:space="preserve"> </w:t>
      </w:r>
      <w:r w:rsidR="00FA034B">
        <w:t xml:space="preserve">par </w:t>
      </w:r>
      <w:r w:rsidR="009358C3" w:rsidRPr="00EA623A">
        <w:t>l’Office fédéral de l’énergie (OFEN)</w:t>
      </w:r>
      <w:r w:rsidRPr="00EA623A">
        <w:t>, l</w:t>
      </w:r>
      <w:r w:rsidR="009358C3">
        <w:t>a région</w:t>
      </w:r>
      <w:r w:rsidRPr="00EA623A">
        <w:t xml:space="preserve"> Grand Chasseral poursui</w:t>
      </w:r>
      <w:r w:rsidR="00011A3E">
        <w:t>t</w:t>
      </w:r>
      <w:r>
        <w:t xml:space="preserve"> </w:t>
      </w:r>
      <w:r w:rsidR="00F84A89">
        <w:t>la</w:t>
      </w:r>
      <w:r>
        <w:t xml:space="preserve"> dynamique</w:t>
      </w:r>
      <w:r w:rsidR="00FA034B">
        <w:t xml:space="preserve"> amorcée en 2023</w:t>
      </w:r>
      <w:r>
        <w:t xml:space="preserve"> et </w:t>
      </w:r>
      <w:r w:rsidR="009358C3">
        <w:t>renouv</w:t>
      </w:r>
      <w:r w:rsidR="00AA244A">
        <w:t>el</w:t>
      </w:r>
      <w:r w:rsidR="009358C3">
        <w:t>le</w:t>
      </w:r>
      <w:r>
        <w:t xml:space="preserve"> cette reconnaissance </w:t>
      </w:r>
      <w:r w:rsidRPr="00EA623A">
        <w:t>pour la période 2026</w:t>
      </w:r>
      <w:r>
        <w:t>-2027</w:t>
      </w:r>
      <w:r w:rsidRPr="00EA623A">
        <w:t xml:space="preserve"> avec deux projets </w:t>
      </w:r>
      <w:r w:rsidR="009358C3">
        <w:t>concrets :</w:t>
      </w:r>
    </w:p>
    <w:p w14:paraId="637A928A" w14:textId="2CAB7044" w:rsidR="0054571F" w:rsidRDefault="00EA623A" w:rsidP="006D4D1D">
      <w:pPr>
        <w:pStyle w:val="Paragraphedeliste"/>
        <w:numPr>
          <w:ilvl w:val="0"/>
          <w:numId w:val="5"/>
        </w:numPr>
        <w:spacing w:line="240" w:lineRule="auto"/>
        <w:ind w:left="714" w:hanging="357"/>
        <w:contextualSpacing w:val="0"/>
        <w:jc w:val="both"/>
      </w:pPr>
      <w:r w:rsidRPr="00EA623A">
        <w:t xml:space="preserve">Le premier projet </w:t>
      </w:r>
      <w:r w:rsidR="00211351">
        <w:t xml:space="preserve">vise à </w:t>
      </w:r>
      <w:r w:rsidRPr="00EA623A">
        <w:t xml:space="preserve">accompagner </w:t>
      </w:r>
      <w:r w:rsidR="00F84A89">
        <w:t xml:space="preserve">gratuitement </w:t>
      </w:r>
      <w:bookmarkStart w:id="0" w:name="_GoBack"/>
      <w:bookmarkEnd w:id="0"/>
      <w:r w:rsidRPr="00EA623A">
        <w:t xml:space="preserve">les communes dans </w:t>
      </w:r>
      <w:r w:rsidR="0054571F">
        <w:t xml:space="preserve">la mise en route de </w:t>
      </w:r>
      <w:r w:rsidR="0054571F" w:rsidRPr="00F84A89">
        <w:rPr>
          <w:b/>
        </w:rPr>
        <w:t>projets</w:t>
      </w:r>
      <w:r w:rsidRPr="00F84A89">
        <w:rPr>
          <w:b/>
        </w:rPr>
        <w:t xml:space="preserve"> énergétique</w:t>
      </w:r>
      <w:r w:rsidR="0054571F" w:rsidRPr="00F84A89">
        <w:rPr>
          <w:b/>
        </w:rPr>
        <w:t>s</w:t>
      </w:r>
      <w:r w:rsidR="00F84A89">
        <w:rPr>
          <w:b/>
        </w:rPr>
        <w:t xml:space="preserve"> communaux</w:t>
      </w:r>
      <w:r w:rsidRPr="00EA623A">
        <w:t>,</w:t>
      </w:r>
      <w:r w:rsidR="0054571F">
        <w:t xml:space="preserve"> à travers un état des lieux,</w:t>
      </w:r>
      <w:r w:rsidRPr="00EA623A">
        <w:t xml:space="preserve"> l’identification de</w:t>
      </w:r>
      <w:r w:rsidR="0054571F">
        <w:t xml:space="preserve">s </w:t>
      </w:r>
      <w:r w:rsidRPr="00EA623A">
        <w:t>potentiels</w:t>
      </w:r>
      <w:r w:rsidR="00F84A89">
        <w:t xml:space="preserve"> locaux</w:t>
      </w:r>
      <w:r w:rsidRPr="00EA623A">
        <w:t xml:space="preserve"> et </w:t>
      </w:r>
      <w:r w:rsidR="00011A3E">
        <w:t xml:space="preserve">un accompagnement </w:t>
      </w:r>
      <w:r w:rsidR="006D4D1D">
        <w:t xml:space="preserve">individuel </w:t>
      </w:r>
      <w:r w:rsidR="00011A3E">
        <w:t>pour l</w:t>
      </w:r>
      <w:r w:rsidRPr="00EA623A">
        <w:t>a mise en œuvre de mesures concrètes</w:t>
      </w:r>
      <w:r w:rsidR="0057788F">
        <w:t>, réalistes et adaptées aux besoins</w:t>
      </w:r>
      <w:r w:rsidR="00F84A89">
        <w:t xml:space="preserve"> de chaque commune volontaire</w:t>
      </w:r>
      <w:r w:rsidR="0057788F">
        <w:t xml:space="preserve"> : </w:t>
      </w:r>
      <w:r w:rsidRPr="00EA623A">
        <w:t>production solaire</w:t>
      </w:r>
      <w:r w:rsidR="0054571F">
        <w:t xml:space="preserve">, </w:t>
      </w:r>
      <w:r w:rsidR="0057788F">
        <w:t>économies d’énergie dans les bâtiments communaux</w:t>
      </w:r>
      <w:r w:rsidR="0054571F">
        <w:t xml:space="preserve">, </w:t>
      </w:r>
      <w:r w:rsidR="0054571F" w:rsidRPr="0054571F">
        <w:t>éclairage public,</w:t>
      </w:r>
      <w:r w:rsidR="00866512">
        <w:t xml:space="preserve"> bornes de recharge,</w:t>
      </w:r>
      <w:r w:rsidR="0054571F" w:rsidRPr="0054571F">
        <w:t xml:space="preserve"> séance publique d’information, </w:t>
      </w:r>
      <w:r w:rsidR="0057788F">
        <w:t>etc</w:t>
      </w:r>
      <w:r w:rsidRPr="00EA623A">
        <w:t>.</w:t>
      </w:r>
      <w:r w:rsidR="00011A3E">
        <w:t xml:space="preserve"> </w:t>
      </w:r>
      <w:r w:rsidR="00011A3E" w:rsidRPr="00011A3E">
        <w:t>La faisabilité technique et financière ser</w:t>
      </w:r>
      <w:r w:rsidR="00056B5E">
        <w:t>a</w:t>
      </w:r>
      <w:r w:rsidR="00011A3E" w:rsidRPr="00011A3E">
        <w:t xml:space="preserve"> évaluée, en mettant notamment en avant les pistes de financements possibles.</w:t>
      </w:r>
    </w:p>
    <w:p w14:paraId="61772AF8" w14:textId="24EBCB78" w:rsidR="00EA623A" w:rsidRDefault="00EA623A" w:rsidP="006D4D1D">
      <w:pPr>
        <w:pStyle w:val="Paragraphedeliste"/>
        <w:numPr>
          <w:ilvl w:val="0"/>
          <w:numId w:val="5"/>
        </w:numPr>
        <w:spacing w:line="240" w:lineRule="auto"/>
        <w:ind w:left="714" w:hanging="357"/>
        <w:contextualSpacing w:val="0"/>
        <w:jc w:val="both"/>
      </w:pPr>
      <w:bookmarkStart w:id="1" w:name="_Hlk214889255"/>
      <w:r w:rsidRPr="00EA623A">
        <w:t>Le second projet</w:t>
      </w:r>
      <w:r w:rsidR="00211351">
        <w:t xml:space="preserve"> s’attèle</w:t>
      </w:r>
      <w:r w:rsidR="00211351" w:rsidRPr="00EA623A">
        <w:t xml:space="preserve"> </w:t>
      </w:r>
      <w:r w:rsidRPr="00EA623A">
        <w:t>aux défis d</w:t>
      </w:r>
      <w:r w:rsidR="00A81AA8">
        <w:t>’un</w:t>
      </w:r>
      <w:r w:rsidRPr="00EA623A">
        <w:t xml:space="preserve">e </w:t>
      </w:r>
      <w:r w:rsidRPr="00F84A89">
        <w:rPr>
          <w:b/>
        </w:rPr>
        <w:t>mobilité pendulaire</w:t>
      </w:r>
      <w:r w:rsidR="00A81AA8" w:rsidRPr="00F84A89">
        <w:rPr>
          <w:b/>
        </w:rPr>
        <w:t xml:space="preserve"> durable</w:t>
      </w:r>
      <w:r w:rsidRPr="00EA623A">
        <w:t xml:space="preserve"> en encourageant une coordination régionale entre entreprises et communes</w:t>
      </w:r>
      <w:bookmarkEnd w:id="1"/>
      <w:r w:rsidRPr="00EA623A">
        <w:t>.</w:t>
      </w:r>
      <w:r w:rsidR="0097401B">
        <w:t xml:space="preserve"> </w:t>
      </w:r>
      <w:r w:rsidR="0097401B" w:rsidRPr="0097401B">
        <w:t xml:space="preserve">Il vise notamment à promouvoir les mobilités actives au sein des communes impactées par les nuisances du trafic routier et </w:t>
      </w:r>
      <w:r w:rsidR="00A81AA8" w:rsidRPr="0097401B">
        <w:t xml:space="preserve">répond à un besoin </w:t>
      </w:r>
      <w:r w:rsidR="0097401B" w:rsidRPr="0097401B">
        <w:t>des entreprises à la recherche de solutions alternatives au trafic individuel motorisé</w:t>
      </w:r>
      <w:r w:rsidR="00141583">
        <w:t>.</w:t>
      </w:r>
    </w:p>
    <w:p w14:paraId="7A709A7E" w14:textId="520CF4E0" w:rsidR="009358C3" w:rsidRPr="00EA623A" w:rsidRDefault="009358C3" w:rsidP="009358C3">
      <w:pPr>
        <w:spacing w:line="240" w:lineRule="auto"/>
        <w:jc w:val="both"/>
      </w:pPr>
      <w:r w:rsidRPr="00EA623A">
        <w:t xml:space="preserve">Portés par l’association </w:t>
      </w:r>
      <w:r w:rsidRPr="003F086B">
        <w:t>Jura bernois.Bienne</w:t>
      </w:r>
      <w:r w:rsidRPr="00EA623A">
        <w:t xml:space="preserve"> </w:t>
      </w:r>
      <w:r>
        <w:t>(</w:t>
      </w:r>
      <w:r w:rsidRPr="00EA623A">
        <w:t>Jb.B</w:t>
      </w:r>
      <w:r>
        <w:t>)</w:t>
      </w:r>
      <w:r w:rsidRPr="00EA623A">
        <w:t>,</w:t>
      </w:r>
      <w:r>
        <w:t xml:space="preserve"> en collaboration avec </w:t>
      </w:r>
      <w:r w:rsidRPr="003F086B">
        <w:t>le Parc</w:t>
      </w:r>
      <w:r w:rsidR="007D428A">
        <w:t xml:space="preserve"> </w:t>
      </w:r>
      <w:r w:rsidRPr="003F086B">
        <w:t xml:space="preserve">Chasseral, l’Espace découverte </w:t>
      </w:r>
      <w:r>
        <w:t>E</w:t>
      </w:r>
      <w:r w:rsidRPr="003F086B">
        <w:t>nergie, la coopérative EcooSol</w:t>
      </w:r>
      <w:r>
        <w:t xml:space="preserve"> et</w:t>
      </w:r>
      <w:r w:rsidRPr="003F086B">
        <w:t xml:space="preserve"> le conseiller en énergie </w:t>
      </w:r>
      <w:r>
        <w:t xml:space="preserve">du Jura bernois, </w:t>
      </w:r>
      <w:r w:rsidRPr="00EA623A">
        <w:t xml:space="preserve">ces projets visent à </w:t>
      </w:r>
      <w:r>
        <w:t>engager la transition énergétique de manière concrète dans</w:t>
      </w:r>
      <w:r w:rsidRPr="00EA623A">
        <w:t xml:space="preserve"> les 39 communes du territoire</w:t>
      </w:r>
      <w:r>
        <w:t xml:space="preserve"> dès 2026</w:t>
      </w:r>
      <w:r w:rsidRPr="00EA623A">
        <w:t>.</w:t>
      </w:r>
    </w:p>
    <w:p w14:paraId="33B860E8" w14:textId="5C1FA390" w:rsidR="00EA623A" w:rsidRPr="00EA623A" w:rsidRDefault="00EA623A" w:rsidP="006D4D1D">
      <w:pPr>
        <w:spacing w:line="240" w:lineRule="auto"/>
        <w:jc w:val="both"/>
      </w:pPr>
      <w:r w:rsidRPr="00EA623A">
        <w:t>À travers ces démarches, l</w:t>
      </w:r>
      <w:r w:rsidR="009358C3">
        <w:t>a région</w:t>
      </w:r>
      <w:r w:rsidRPr="00EA623A">
        <w:t xml:space="preserve"> Grand Chasseral affirme sa volonté de proposer des solutions adaptées a</w:t>
      </w:r>
      <w:r w:rsidR="0057788F">
        <w:t xml:space="preserve">ux petites et moyennes </w:t>
      </w:r>
      <w:r w:rsidRPr="00EA623A">
        <w:t xml:space="preserve">communes et de renforcer la collaboration régionale. </w:t>
      </w:r>
      <w:r w:rsidR="008E59E8" w:rsidRPr="008E59E8">
        <w:t>Pour ces deux projets, la Confédération soutiendra la région à hauteur de CHF 50'000 sur les deux années, ce qui couvrira jusqu’à 40% des coûts</w:t>
      </w:r>
      <w:r w:rsidRPr="00EA623A">
        <w:t xml:space="preserve"> et d</w:t>
      </w:r>
      <w:r w:rsidR="008E59E8">
        <w:t xml:space="preserve">evrait </w:t>
      </w:r>
      <w:r w:rsidRPr="00EA623A">
        <w:t>assurer un impact tangible sur le terrain dès 2026.</w:t>
      </w:r>
    </w:p>
    <w:p w14:paraId="4320DF73" w14:textId="4B6F0716" w:rsidR="00C36958" w:rsidRDefault="00C36958" w:rsidP="006D4D1D">
      <w:pPr>
        <w:spacing w:line="240" w:lineRule="auto"/>
        <w:jc w:val="both"/>
      </w:pPr>
    </w:p>
    <w:p w14:paraId="7D6FC73B" w14:textId="77777777" w:rsidR="00B64B3B" w:rsidRDefault="00B64B3B" w:rsidP="006D4D1D">
      <w:pPr>
        <w:spacing w:line="240" w:lineRule="auto"/>
        <w:jc w:val="both"/>
      </w:pPr>
    </w:p>
    <w:p w14:paraId="23746B32" w14:textId="3393F350" w:rsidR="00F556A4" w:rsidRDefault="000E6CB4" w:rsidP="006D4D1D">
      <w:pPr>
        <w:spacing w:after="0" w:line="240" w:lineRule="auto"/>
        <w:jc w:val="both"/>
      </w:pPr>
      <w:r>
        <w:rPr>
          <w:b/>
        </w:rPr>
        <w:t>Renseignements</w:t>
      </w:r>
      <w:r w:rsidR="00F556A4">
        <w:rPr>
          <w:b/>
        </w:rPr>
        <w:t xml:space="preserve"> supplémentaires</w:t>
      </w:r>
      <w:r>
        <w:rPr>
          <w:b/>
        </w:rPr>
        <w:t> :</w:t>
      </w:r>
      <w:r>
        <w:t xml:space="preserve"> </w:t>
      </w:r>
    </w:p>
    <w:p w14:paraId="4DEA00FB" w14:textId="2AB5A36E" w:rsidR="00712C3F" w:rsidRDefault="00712C3F" w:rsidP="006D4D1D">
      <w:pPr>
        <w:spacing w:after="0" w:line="240" w:lineRule="auto"/>
        <w:jc w:val="both"/>
      </w:pPr>
      <w:r>
        <w:t>Jura bernois.Bienne, 032 492 71 30</w:t>
      </w:r>
    </w:p>
    <w:p w14:paraId="0F6D3226" w14:textId="7E654A67" w:rsidR="00F62D48" w:rsidRDefault="00892A74" w:rsidP="006D4D1D">
      <w:pPr>
        <w:spacing w:after="0" w:line="240" w:lineRule="auto"/>
        <w:jc w:val="both"/>
        <w:rPr>
          <w:rStyle w:val="Lienhypertexte"/>
        </w:rPr>
      </w:pPr>
      <w:r>
        <w:t>David Vieille</w:t>
      </w:r>
      <w:r w:rsidR="000E6CB4">
        <w:t xml:space="preserve">, </w:t>
      </w:r>
      <w:r>
        <w:t>chargé de projets « Energie »</w:t>
      </w:r>
      <w:r w:rsidR="00712C3F">
        <w:t xml:space="preserve"> -</w:t>
      </w:r>
      <w:r>
        <w:t xml:space="preserve"> </w:t>
      </w:r>
      <w:hyperlink r:id="rId7" w:history="1">
        <w:r w:rsidRPr="00A0503E">
          <w:rPr>
            <w:rStyle w:val="Lienhypertexte"/>
          </w:rPr>
          <w:t>david.vieille@jb-b.ch</w:t>
        </w:r>
      </w:hyperlink>
    </w:p>
    <w:p w14:paraId="0EE45EF6" w14:textId="0161B499" w:rsidR="00712C3F" w:rsidRPr="000E6CB4" w:rsidRDefault="00712C3F" w:rsidP="006D4D1D">
      <w:pPr>
        <w:spacing w:after="0" w:line="240" w:lineRule="auto"/>
        <w:jc w:val="both"/>
      </w:pPr>
      <w:r>
        <w:t xml:space="preserve">François Wermeille, chargé de projets « Mobilité » - </w:t>
      </w:r>
      <w:hyperlink r:id="rId8" w:history="1">
        <w:r w:rsidRPr="000461D3">
          <w:rPr>
            <w:rStyle w:val="Lienhypertexte"/>
          </w:rPr>
          <w:t>francois.wermeille@jb-b.ch</w:t>
        </w:r>
      </w:hyperlink>
    </w:p>
    <w:sectPr w:rsidR="00712C3F" w:rsidRPr="000E6CB4" w:rsidSect="00F62D48">
      <w:headerReference w:type="default" r:id="rId9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1CE9" w14:textId="77777777" w:rsidR="00301AD2" w:rsidRDefault="00301AD2" w:rsidP="00B84D50">
      <w:pPr>
        <w:spacing w:after="0" w:line="240" w:lineRule="auto"/>
      </w:pPr>
      <w:r>
        <w:separator/>
      </w:r>
    </w:p>
  </w:endnote>
  <w:endnote w:type="continuationSeparator" w:id="0">
    <w:p w14:paraId="5D98DC18" w14:textId="77777777" w:rsidR="00301AD2" w:rsidRDefault="00301AD2" w:rsidP="00B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E1D9" w14:textId="77777777" w:rsidR="00301AD2" w:rsidRDefault="00301AD2" w:rsidP="00B84D50">
      <w:pPr>
        <w:spacing w:after="0" w:line="240" w:lineRule="auto"/>
      </w:pPr>
      <w:r>
        <w:separator/>
      </w:r>
    </w:p>
  </w:footnote>
  <w:footnote w:type="continuationSeparator" w:id="0">
    <w:p w14:paraId="1571545E" w14:textId="77777777" w:rsidR="00301AD2" w:rsidRDefault="00301AD2" w:rsidP="00B8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436C" w14:textId="5467BBD6" w:rsidR="00B84D50" w:rsidRDefault="00B84D50">
    <w:pPr>
      <w:pStyle w:val="En-tte"/>
    </w:pPr>
    <w:r w:rsidRPr="00C70BA2">
      <w:rPr>
        <w:noProof/>
        <w:lang w:eastAsia="fr-CH"/>
      </w:rPr>
      <w:drawing>
        <wp:inline distT="0" distB="0" distL="0" distR="0" wp14:anchorId="310E635B" wp14:editId="5B717778">
          <wp:extent cx="2569013" cy="635000"/>
          <wp:effectExtent l="0" t="0" r="3175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436" cy="646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E97" w:rsidRPr="00062E97">
      <w:rPr>
        <w:noProof/>
      </w:rPr>
      <w:t xml:space="preserve"> </w:t>
    </w:r>
    <w:r w:rsidR="00062E97">
      <w:rPr>
        <w:noProof/>
      </w:rPr>
      <w:tab/>
    </w:r>
    <w:r w:rsidR="00062E97">
      <w:rPr>
        <w:noProof/>
      </w:rPr>
      <w:tab/>
    </w:r>
    <w:r w:rsidR="00D017CB">
      <w:rPr>
        <w:noProof/>
      </w:rPr>
      <w:drawing>
        <wp:inline distT="0" distB="0" distL="0" distR="0" wp14:anchorId="2A9DDD94" wp14:editId="161F479C">
          <wp:extent cx="1920184" cy="531647"/>
          <wp:effectExtent l="0" t="0" r="4445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5502" cy="541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C664A" w14:textId="77777777" w:rsidR="00B84D50" w:rsidRDefault="00B84D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8FF"/>
    <w:multiLevelType w:val="hybridMultilevel"/>
    <w:tmpl w:val="0608BA00"/>
    <w:lvl w:ilvl="0" w:tplc="6B702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C01E3"/>
    <w:multiLevelType w:val="hybridMultilevel"/>
    <w:tmpl w:val="0A909C3A"/>
    <w:lvl w:ilvl="0" w:tplc="F79CBC3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D5A9F"/>
    <w:multiLevelType w:val="hybridMultilevel"/>
    <w:tmpl w:val="08E0C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725B"/>
    <w:multiLevelType w:val="hybridMultilevel"/>
    <w:tmpl w:val="AC805F82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DCF6779"/>
    <w:multiLevelType w:val="hybridMultilevel"/>
    <w:tmpl w:val="C05888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50"/>
    <w:rsid w:val="00011A3E"/>
    <w:rsid w:val="00046830"/>
    <w:rsid w:val="00056B5E"/>
    <w:rsid w:val="00062E97"/>
    <w:rsid w:val="00066D9E"/>
    <w:rsid w:val="000E6CB4"/>
    <w:rsid w:val="00120659"/>
    <w:rsid w:val="00141583"/>
    <w:rsid w:val="0014478F"/>
    <w:rsid w:val="0017348D"/>
    <w:rsid w:val="00210B5B"/>
    <w:rsid w:val="00211351"/>
    <w:rsid w:val="00212FCE"/>
    <w:rsid w:val="002155AA"/>
    <w:rsid w:val="00220DE3"/>
    <w:rsid w:val="0024697C"/>
    <w:rsid w:val="002B21B8"/>
    <w:rsid w:val="002F5BC4"/>
    <w:rsid w:val="00301AD2"/>
    <w:rsid w:val="00304C48"/>
    <w:rsid w:val="00310068"/>
    <w:rsid w:val="00473BB6"/>
    <w:rsid w:val="004B0613"/>
    <w:rsid w:val="004B3CAF"/>
    <w:rsid w:val="004C1FF1"/>
    <w:rsid w:val="004F25E2"/>
    <w:rsid w:val="00517816"/>
    <w:rsid w:val="0054026D"/>
    <w:rsid w:val="0054571F"/>
    <w:rsid w:val="00573781"/>
    <w:rsid w:val="0057788F"/>
    <w:rsid w:val="005A54A1"/>
    <w:rsid w:val="005C4D29"/>
    <w:rsid w:val="00611556"/>
    <w:rsid w:val="00631650"/>
    <w:rsid w:val="0065503C"/>
    <w:rsid w:val="006736CD"/>
    <w:rsid w:val="006D4D1D"/>
    <w:rsid w:val="006F6F5D"/>
    <w:rsid w:val="00712C3F"/>
    <w:rsid w:val="00765402"/>
    <w:rsid w:val="00775A27"/>
    <w:rsid w:val="00795DF2"/>
    <w:rsid w:val="007D428A"/>
    <w:rsid w:val="007E5D41"/>
    <w:rsid w:val="008274BA"/>
    <w:rsid w:val="00863FFF"/>
    <w:rsid w:val="00866512"/>
    <w:rsid w:val="00892A74"/>
    <w:rsid w:val="008E59E8"/>
    <w:rsid w:val="00925A94"/>
    <w:rsid w:val="00933DC2"/>
    <w:rsid w:val="009358C3"/>
    <w:rsid w:val="009427A1"/>
    <w:rsid w:val="00962092"/>
    <w:rsid w:val="0096320B"/>
    <w:rsid w:val="0097401B"/>
    <w:rsid w:val="009D75CE"/>
    <w:rsid w:val="00A156FC"/>
    <w:rsid w:val="00A46829"/>
    <w:rsid w:val="00A75527"/>
    <w:rsid w:val="00A81AA8"/>
    <w:rsid w:val="00AA244A"/>
    <w:rsid w:val="00AD4FAE"/>
    <w:rsid w:val="00B14192"/>
    <w:rsid w:val="00B2719C"/>
    <w:rsid w:val="00B64B3B"/>
    <w:rsid w:val="00B84D50"/>
    <w:rsid w:val="00B92665"/>
    <w:rsid w:val="00C07134"/>
    <w:rsid w:val="00C36958"/>
    <w:rsid w:val="00C75A2B"/>
    <w:rsid w:val="00C842E4"/>
    <w:rsid w:val="00CF097C"/>
    <w:rsid w:val="00CF17B7"/>
    <w:rsid w:val="00D017CB"/>
    <w:rsid w:val="00D02CAD"/>
    <w:rsid w:val="00D42D54"/>
    <w:rsid w:val="00D70F3B"/>
    <w:rsid w:val="00DA06E9"/>
    <w:rsid w:val="00DE0BE4"/>
    <w:rsid w:val="00DE1238"/>
    <w:rsid w:val="00DF23B0"/>
    <w:rsid w:val="00E17D58"/>
    <w:rsid w:val="00E43FA9"/>
    <w:rsid w:val="00E704C7"/>
    <w:rsid w:val="00EA038F"/>
    <w:rsid w:val="00EA623A"/>
    <w:rsid w:val="00ED171B"/>
    <w:rsid w:val="00F556A4"/>
    <w:rsid w:val="00F55E7C"/>
    <w:rsid w:val="00F57C20"/>
    <w:rsid w:val="00F62D48"/>
    <w:rsid w:val="00F82380"/>
    <w:rsid w:val="00F84A89"/>
    <w:rsid w:val="00FA034B"/>
    <w:rsid w:val="00F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12A458"/>
  <w15:chartTrackingRefBased/>
  <w15:docId w15:val="{1C2EA8AE-6DA4-4702-88B1-1BEBC682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D50"/>
  </w:style>
  <w:style w:type="paragraph" w:styleId="Pieddepage">
    <w:name w:val="footer"/>
    <w:basedOn w:val="Normal"/>
    <w:link w:val="Pieddepag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D50"/>
  </w:style>
  <w:style w:type="character" w:styleId="Lienhypertexte">
    <w:name w:val="Hyperlink"/>
    <w:basedOn w:val="Policepardfaut"/>
    <w:uiPriority w:val="99"/>
    <w:unhideWhenUsed/>
    <w:rsid w:val="000E6CB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56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63FF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271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71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71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1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19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wermeille@jb-b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vieille@jb-b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Virtual Computer SA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Vieille</dc:creator>
  <cp:keywords/>
  <dc:description/>
  <cp:lastModifiedBy>David Vieille - Jb.B</cp:lastModifiedBy>
  <cp:revision>16</cp:revision>
  <cp:lastPrinted>2023-10-30T10:05:00Z</cp:lastPrinted>
  <dcterms:created xsi:type="dcterms:W3CDTF">2025-07-10T14:33:00Z</dcterms:created>
  <dcterms:modified xsi:type="dcterms:W3CDTF">2025-12-01T07:32:00Z</dcterms:modified>
</cp:coreProperties>
</file>